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方正小标宋简体" w:hAnsi="黑体" w:eastAsia="方正小标宋简体"/>
          <w:sz w:val="44"/>
          <w:szCs w:val="44"/>
        </w:rPr>
      </w:pPr>
      <w:r>
        <w:rPr>
          <w:rFonts w:hint="eastAsia" w:ascii="方正小标宋简体" w:hAnsi="黑体" w:eastAsia="方正小标宋简体"/>
          <w:b w:val="0"/>
          <w:bCs w:val="0"/>
          <w:sz w:val="44"/>
          <w:szCs w:val="44"/>
          <w:lang w:val="en-US" w:eastAsia="zh-CN"/>
        </w:rPr>
        <w:t>中国共产主义青年团</w:t>
      </w:r>
      <w:r>
        <w:rPr>
          <w:rFonts w:hint="eastAsia" w:ascii="方正小标宋简体" w:hAnsi="黑体" w:eastAsia="方正小标宋简体"/>
          <w:b w:val="0"/>
          <w:bCs w:val="0"/>
          <w:sz w:val="44"/>
          <w:szCs w:val="44"/>
        </w:rPr>
        <w:t>霸州市委员会</w:t>
      </w:r>
      <w:r>
        <w:rPr>
          <w:rFonts w:hint="eastAsia" w:ascii="方正小标宋简体" w:hAnsi="黑体" w:eastAsia="方正小标宋简体"/>
          <w:sz w:val="44"/>
          <w:szCs w:val="44"/>
        </w:rPr>
        <w:t>2016年</w:t>
      </w:r>
      <w:r>
        <w:rPr>
          <w:rFonts w:hint="eastAsia" w:ascii="方正小标宋简体" w:hAnsi="黑体" w:eastAsia="方正小标宋简体"/>
          <w:sz w:val="44"/>
          <w:szCs w:val="44"/>
          <w:lang w:val="en-US" w:eastAsia="zh-CN"/>
        </w:rPr>
        <w:t>度</w:t>
      </w:r>
      <w:r>
        <w:rPr>
          <w:rFonts w:hint="eastAsia" w:ascii="方正小标宋简体" w:hAnsi="黑体" w:eastAsia="方正小标宋简体"/>
          <w:sz w:val="44"/>
          <w:szCs w:val="44"/>
        </w:rPr>
        <w:t>部门决算信息公开</w:t>
      </w:r>
      <w:r>
        <w:rPr>
          <w:rFonts w:hint="eastAsia" w:ascii="方正小标宋简体" w:hAnsi="黑体" w:eastAsia="方正小标宋简体"/>
          <w:sz w:val="44"/>
          <w:szCs w:val="44"/>
          <w:lang w:val="en-US" w:eastAsia="zh-CN"/>
        </w:rPr>
        <w:t>情况</w:t>
      </w:r>
    </w:p>
    <w:p>
      <w:pPr>
        <w:ind w:firstLine="880" w:firstLineChars="200"/>
        <w:jc w:val="center"/>
        <w:rPr>
          <w:rFonts w:ascii="方正小标宋简体" w:hAnsi="黑体" w:eastAsia="方正小标宋简体"/>
          <w:sz w:val="44"/>
          <w:szCs w:val="44"/>
        </w:rPr>
      </w:pPr>
    </w:p>
    <w:p>
      <w:pPr>
        <w:keepNext w:val="0"/>
        <w:keepLines w:val="0"/>
        <w:pageBreakBefore w:val="0"/>
        <w:kinsoku/>
        <w:wordWrap/>
        <w:overflowPunct/>
        <w:topLinePunct w:val="0"/>
        <w:bidi w:val="0"/>
        <w:spacing w:line="240" w:lineRule="auto"/>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按照《预算法》、《河北省财政厅关于印发&lt;河北省预决算公开操作规程实施细则&gt;的通知》（冀财预﹝2016﹞129号）等规定，现将2016年部门决算公开如下：</w:t>
      </w:r>
    </w:p>
    <w:p>
      <w:pPr>
        <w:keepNext w:val="0"/>
        <w:keepLines w:val="0"/>
        <w:pageBreakBefore w:val="0"/>
        <w:kinsoku/>
        <w:wordWrap/>
        <w:overflowPunct/>
        <w:topLinePunct w:val="0"/>
        <w:bidi w:val="0"/>
        <w:spacing w:line="240" w:lineRule="auto"/>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一、部门职责、机构设置等基本情况</w:t>
      </w:r>
    </w:p>
    <w:p>
      <w:pPr>
        <w:keepNext w:val="0"/>
        <w:keepLines w:val="0"/>
        <w:pageBreakBefore w:val="0"/>
        <w:kinsoku/>
        <w:wordWrap/>
        <w:overflowPunct/>
        <w:topLinePunct w:val="0"/>
        <w:bidi w:val="0"/>
        <w:spacing w:line="240" w:lineRule="auto"/>
        <w:ind w:left="0" w:leftChars="0" w:right="0" w:rightChars="0" w:firstLine="643" w:firstLineChars="200"/>
        <w:textAlignment w:val="auto"/>
        <w:rPr>
          <w:rFonts w:hint="eastAsia" w:ascii="楷体" w:hAnsi="楷体" w:eastAsia="楷体"/>
          <w:b/>
          <w:sz w:val="32"/>
          <w:szCs w:val="32"/>
        </w:rPr>
      </w:pPr>
      <w:r>
        <w:rPr>
          <w:rFonts w:hint="eastAsia" w:ascii="楷体" w:hAnsi="楷体" w:eastAsia="楷体"/>
          <w:b/>
          <w:sz w:val="32"/>
          <w:szCs w:val="32"/>
        </w:rPr>
        <w:t>部门职责：</w:t>
      </w:r>
    </w:p>
    <w:p>
      <w:pPr>
        <w:keepNext w:val="0"/>
        <w:keepLines w:val="0"/>
        <w:pageBreakBefore w:val="0"/>
        <w:numPr>
          <w:ilvl w:val="0"/>
          <w:numId w:val="1"/>
        </w:numPr>
        <w:kinsoku/>
        <w:wordWrap/>
        <w:overflowPunct/>
        <w:topLinePunct w:val="0"/>
        <w:bidi w:val="0"/>
        <w:spacing w:line="240" w:lineRule="auto"/>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行使共青团霸州市委赋予的领导全市共青团工作和少先队工作的职权，对全市性青年社团组织进行指导和管理。</w:t>
      </w:r>
    </w:p>
    <w:p>
      <w:pPr>
        <w:keepNext w:val="0"/>
        <w:keepLines w:val="0"/>
        <w:pageBreakBefore w:val="0"/>
        <w:numPr>
          <w:ilvl w:val="0"/>
          <w:numId w:val="1"/>
        </w:numPr>
        <w:kinsoku/>
        <w:wordWrap/>
        <w:overflowPunct/>
        <w:topLinePunct w:val="0"/>
        <w:bidi w:val="0"/>
        <w:spacing w:line="240" w:lineRule="auto"/>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参与制定本市的青少年事业发展规划和青少年工作方针、政策，对青少年活动阵地和青少年服务机构的建设等事务进行管理。</w:t>
      </w:r>
    </w:p>
    <w:p>
      <w:pPr>
        <w:keepNext w:val="0"/>
        <w:keepLines w:val="0"/>
        <w:pageBreakBefore w:val="0"/>
        <w:numPr>
          <w:ilvl w:val="0"/>
          <w:numId w:val="1"/>
        </w:numPr>
        <w:kinsoku/>
        <w:wordWrap/>
        <w:overflowPunct/>
        <w:topLinePunct w:val="0"/>
        <w:bidi w:val="0"/>
        <w:spacing w:line="240" w:lineRule="auto"/>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参与本市有关青少年事务的法律、地方性法规的制定和实施，协助市委和市政府处理、协调与青少年利益相关的事务。</w:t>
      </w:r>
    </w:p>
    <w:p>
      <w:pPr>
        <w:keepNext w:val="0"/>
        <w:keepLines w:val="0"/>
        <w:pageBreakBefore w:val="0"/>
        <w:kinsoku/>
        <w:wordWrap/>
        <w:overflowPunct/>
        <w:topLinePunct w:val="0"/>
        <w:bidi w:val="0"/>
        <w:spacing w:line="240" w:lineRule="auto"/>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调查青年思想动态和青年工作状况，研究青少年运动、青少年工作理论和思想教育问题，提出相应对策，开展各种活动。</w:t>
      </w:r>
    </w:p>
    <w:p>
      <w:pPr>
        <w:keepNext w:val="0"/>
        <w:keepLines w:val="0"/>
        <w:pageBreakBefore w:val="0"/>
        <w:kinsoku/>
        <w:wordWrap/>
        <w:overflowPunct/>
        <w:topLinePunct w:val="0"/>
        <w:bidi w:val="0"/>
        <w:spacing w:line="240" w:lineRule="auto"/>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协助市政府教育部门做好大、中、小学生的教育管理工作，维护学校稳定和社会安定团结。</w:t>
      </w:r>
    </w:p>
    <w:p>
      <w:pPr>
        <w:keepNext w:val="0"/>
        <w:keepLines w:val="0"/>
        <w:pageBreakBefore w:val="0"/>
        <w:kinsoku/>
        <w:wordWrap/>
        <w:overflowPunct/>
        <w:topLinePunct w:val="0"/>
        <w:bidi w:val="0"/>
        <w:spacing w:line="240" w:lineRule="auto"/>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在国家经济建设中，组织和带领青年发挥生力军和突击队作用。</w:t>
      </w:r>
    </w:p>
    <w:p>
      <w:pPr>
        <w:keepNext w:val="0"/>
        <w:keepLines w:val="0"/>
        <w:pageBreakBefore w:val="0"/>
        <w:kinsoku/>
        <w:wordWrap/>
        <w:overflowPunct/>
        <w:topLinePunct w:val="0"/>
        <w:bidi w:val="0"/>
        <w:spacing w:line="240" w:lineRule="auto"/>
        <w:ind w:left="0" w:leftChars="0"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（七）会同有关部门对全市青少年外事工作实行归口管理和提供服务，参与制定、执行全市的青少年外事政策并落实有关工作。</w:t>
      </w:r>
    </w:p>
    <w:p>
      <w:pPr>
        <w:keepNext w:val="0"/>
        <w:keepLines w:val="0"/>
        <w:pageBreakBefore w:val="0"/>
        <w:kinsoku/>
        <w:wordWrap/>
        <w:overflowPunct/>
        <w:topLinePunct w:val="0"/>
        <w:bidi w:val="0"/>
        <w:spacing w:line="240" w:lineRule="auto"/>
        <w:ind w:left="0" w:leftChars="0"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（八）参与制定有关本市青年统战工作的政策，做好青年统战对象的团结教育工作，维护和促进祖国统一和民族团结。</w:t>
      </w:r>
    </w:p>
    <w:p>
      <w:pPr>
        <w:keepNext w:val="0"/>
        <w:keepLines w:val="0"/>
        <w:pageBreakBefore w:val="0"/>
        <w:kinsoku/>
        <w:wordWrap/>
        <w:overflowPunct/>
        <w:topLinePunct w:val="0"/>
        <w:bidi w:val="0"/>
        <w:spacing w:line="240" w:lineRule="auto"/>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制定青年志愿者行动发展规划，做好青年志愿者行动的组织、指导工作。</w:t>
      </w:r>
    </w:p>
    <w:p>
      <w:pPr>
        <w:keepNext w:val="0"/>
        <w:keepLines w:val="0"/>
        <w:pageBreakBefore w:val="0"/>
        <w:kinsoku/>
        <w:wordWrap/>
        <w:overflowPunct/>
        <w:topLinePunct w:val="0"/>
        <w:bidi w:val="0"/>
        <w:spacing w:line="240" w:lineRule="auto"/>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（十）</w:t>
      </w:r>
      <w:r>
        <w:rPr>
          <w:rFonts w:hint="eastAsia" w:ascii="仿宋" w:hAnsi="仿宋" w:eastAsia="仿宋" w:cs="仿宋"/>
          <w:sz w:val="32"/>
          <w:szCs w:val="32"/>
        </w:rPr>
        <w:t>会同有关部门积极维护青少年合法权益。</w:t>
      </w:r>
    </w:p>
    <w:p>
      <w:pPr>
        <w:keepNext w:val="0"/>
        <w:keepLines w:val="0"/>
        <w:pageBreakBefore w:val="0"/>
        <w:kinsoku/>
        <w:wordWrap/>
        <w:overflowPunct/>
        <w:topLinePunct w:val="0"/>
        <w:bidi w:val="0"/>
        <w:spacing w:line="240" w:lineRule="auto"/>
        <w:ind w:left="0" w:leftChars="0"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（十一）承担市委、市政府和上级团的领导机关搅拌的有关事项。</w:t>
      </w:r>
    </w:p>
    <w:p>
      <w:pPr>
        <w:keepNext w:val="0"/>
        <w:keepLines w:val="0"/>
        <w:pageBreakBefore w:val="0"/>
        <w:kinsoku/>
        <w:wordWrap/>
        <w:overflowPunct/>
        <w:topLinePunct w:val="0"/>
        <w:bidi w:val="0"/>
        <w:spacing w:line="240" w:lineRule="auto"/>
        <w:ind w:left="0" w:leftChars="0" w:right="0" w:rightChars="0" w:firstLine="643" w:firstLineChars="200"/>
        <w:textAlignment w:val="auto"/>
        <w:rPr>
          <w:rFonts w:ascii="楷体" w:hAnsi="楷体" w:eastAsia="楷体"/>
          <w:b/>
          <w:sz w:val="32"/>
          <w:szCs w:val="32"/>
        </w:rPr>
      </w:pPr>
      <w:r>
        <w:rPr>
          <w:rFonts w:hint="eastAsia" w:ascii="楷体" w:hAnsi="楷体" w:eastAsia="楷体"/>
          <w:b/>
          <w:sz w:val="32"/>
          <w:szCs w:val="32"/>
        </w:rPr>
        <w:t>机构设置：</w:t>
      </w:r>
      <w:r>
        <w:rPr>
          <w:rFonts w:hint="eastAsia" w:ascii="楷体" w:hAnsi="楷体" w:eastAsia="楷体"/>
          <w:b/>
          <w:sz w:val="32"/>
          <w:szCs w:val="32"/>
        </w:rPr>
        <w:tab/>
      </w:r>
    </w:p>
    <w:p>
      <w:pPr>
        <w:keepNext w:val="0"/>
        <w:keepLines w:val="0"/>
        <w:pageBreakBefore w:val="0"/>
        <w:kinsoku/>
        <w:wordWrap/>
        <w:overflowPunct/>
        <w:topLinePunct w:val="0"/>
        <w:bidi w:val="0"/>
        <w:spacing w:line="240" w:lineRule="auto"/>
        <w:ind w:left="0" w:leftChars="0" w:right="0" w:rightChars="0" w:firstLine="640" w:firstLineChars="200"/>
        <w:jc w:val="center"/>
        <w:textAlignment w:val="auto"/>
        <w:outlineLvl w:val="0"/>
        <w:rPr>
          <w:rFonts w:hint="eastAsia" w:ascii="仿宋" w:hAnsi="仿宋" w:eastAsia="仿宋" w:cs="仿宋"/>
          <w:sz w:val="32"/>
          <w:szCs w:val="32"/>
        </w:rPr>
      </w:pPr>
      <w:r>
        <w:rPr>
          <w:rFonts w:hint="eastAsia" w:ascii="仿宋" w:hAnsi="仿宋" w:eastAsia="仿宋" w:cs="仿宋"/>
          <w:sz w:val="32"/>
          <w:szCs w:val="24"/>
        </w:rPr>
        <w:t>部门机构设置情况</w:t>
      </w:r>
    </w:p>
    <w:tbl>
      <w:tblPr>
        <w:tblStyle w:val="7"/>
        <w:tblW w:w="12150" w:type="dxa"/>
        <w:jc w:val="center"/>
        <w:tblInd w:w="-1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5"/>
        <w:gridCol w:w="2474"/>
        <w:gridCol w:w="1936"/>
        <w:gridCol w:w="3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3765" w:type="dxa"/>
            <w:vAlign w:val="center"/>
          </w:tcPr>
          <w:p>
            <w:pPr>
              <w:keepNext w:val="0"/>
              <w:keepLines w:val="0"/>
              <w:pageBreakBefore w:val="0"/>
              <w:kinsoku/>
              <w:wordWrap/>
              <w:overflowPunct/>
              <w:topLinePunct w:val="0"/>
              <w:bidi w:val="0"/>
              <w:spacing w:line="240" w:lineRule="auto"/>
              <w:ind w:left="0" w:leftChars="0" w:right="0" w:rightChars="0" w:firstLine="643" w:firstLineChars="200"/>
              <w:jc w:val="center"/>
              <w:textAlignment w:val="auto"/>
              <w:rPr>
                <w:rFonts w:hint="eastAsia" w:ascii="仿宋" w:hAnsi="仿宋" w:eastAsia="仿宋" w:cs="仿宋"/>
                <w:b/>
                <w:sz w:val="32"/>
                <w:szCs w:val="32"/>
              </w:rPr>
            </w:pPr>
            <w:r>
              <w:rPr>
                <w:rFonts w:hint="eastAsia" w:ascii="仿宋" w:hAnsi="仿宋" w:eastAsia="仿宋" w:cs="仿宋"/>
                <w:b/>
                <w:sz w:val="32"/>
                <w:szCs w:val="32"/>
              </w:rPr>
              <w:t>单位名称</w:t>
            </w:r>
          </w:p>
        </w:tc>
        <w:tc>
          <w:tcPr>
            <w:tcW w:w="2474" w:type="dxa"/>
            <w:vAlign w:val="center"/>
          </w:tcPr>
          <w:p>
            <w:pPr>
              <w:keepNext w:val="0"/>
              <w:keepLines w:val="0"/>
              <w:pageBreakBefore w:val="0"/>
              <w:kinsoku/>
              <w:wordWrap/>
              <w:overflowPunct/>
              <w:topLinePunct w:val="0"/>
              <w:bidi w:val="0"/>
              <w:spacing w:line="240" w:lineRule="auto"/>
              <w:ind w:left="0" w:leftChars="0" w:right="0" w:rightChars="0" w:firstLine="643" w:firstLineChars="200"/>
              <w:jc w:val="center"/>
              <w:textAlignment w:val="auto"/>
              <w:rPr>
                <w:rFonts w:hint="eastAsia" w:ascii="仿宋" w:hAnsi="仿宋" w:eastAsia="仿宋" w:cs="仿宋"/>
                <w:b/>
                <w:sz w:val="32"/>
                <w:szCs w:val="32"/>
              </w:rPr>
            </w:pPr>
            <w:r>
              <w:rPr>
                <w:rFonts w:hint="eastAsia" w:ascii="仿宋" w:hAnsi="仿宋" w:eastAsia="仿宋" w:cs="仿宋"/>
                <w:b/>
                <w:sz w:val="32"/>
                <w:szCs w:val="32"/>
              </w:rPr>
              <w:t>单位性质</w:t>
            </w:r>
          </w:p>
        </w:tc>
        <w:tc>
          <w:tcPr>
            <w:tcW w:w="1936" w:type="dxa"/>
            <w:vAlign w:val="center"/>
          </w:tcPr>
          <w:p>
            <w:pPr>
              <w:keepNext w:val="0"/>
              <w:keepLines w:val="0"/>
              <w:pageBreakBefore w:val="0"/>
              <w:kinsoku/>
              <w:wordWrap/>
              <w:overflowPunct/>
              <w:topLinePunct w:val="0"/>
              <w:bidi w:val="0"/>
              <w:spacing w:line="240" w:lineRule="auto"/>
              <w:ind w:left="0" w:leftChars="0" w:right="0" w:rightChars="0" w:firstLine="643" w:firstLineChars="200"/>
              <w:jc w:val="center"/>
              <w:textAlignment w:val="auto"/>
              <w:rPr>
                <w:rFonts w:hint="eastAsia" w:ascii="仿宋" w:hAnsi="仿宋" w:eastAsia="仿宋" w:cs="仿宋"/>
                <w:b/>
                <w:sz w:val="32"/>
                <w:szCs w:val="32"/>
              </w:rPr>
            </w:pPr>
            <w:r>
              <w:rPr>
                <w:rFonts w:hint="eastAsia" w:ascii="仿宋" w:hAnsi="仿宋" w:eastAsia="仿宋" w:cs="仿宋"/>
                <w:b/>
                <w:sz w:val="32"/>
                <w:szCs w:val="32"/>
              </w:rPr>
              <w:t>单位规格</w:t>
            </w:r>
          </w:p>
        </w:tc>
        <w:tc>
          <w:tcPr>
            <w:tcW w:w="3975" w:type="dxa"/>
            <w:vAlign w:val="center"/>
          </w:tcPr>
          <w:p>
            <w:pPr>
              <w:keepNext w:val="0"/>
              <w:keepLines w:val="0"/>
              <w:pageBreakBefore w:val="0"/>
              <w:kinsoku/>
              <w:wordWrap/>
              <w:overflowPunct/>
              <w:topLinePunct w:val="0"/>
              <w:bidi w:val="0"/>
              <w:spacing w:line="240" w:lineRule="auto"/>
              <w:ind w:left="0" w:leftChars="0" w:right="0" w:rightChars="0" w:firstLine="643" w:firstLineChars="200"/>
              <w:jc w:val="center"/>
              <w:textAlignment w:val="auto"/>
              <w:rPr>
                <w:rFonts w:hint="eastAsia" w:ascii="仿宋" w:hAnsi="仿宋" w:eastAsia="仿宋" w:cs="仿宋"/>
                <w:b/>
                <w:sz w:val="32"/>
                <w:szCs w:val="32"/>
              </w:rPr>
            </w:pPr>
            <w:r>
              <w:rPr>
                <w:rFonts w:hint="eastAsia" w:ascii="仿宋" w:hAnsi="仿宋" w:eastAsia="仿宋" w:cs="仿宋"/>
                <w:b/>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3765" w:type="dxa"/>
            <w:vAlign w:val="center"/>
          </w:tcPr>
          <w:p>
            <w:pPr>
              <w:keepNext w:val="0"/>
              <w:keepLines w:val="0"/>
              <w:pageBreakBefore w:val="0"/>
              <w:kinsoku/>
              <w:wordWrap/>
              <w:overflowPunct/>
              <w:topLinePunct w:val="0"/>
              <w:bidi w:val="0"/>
              <w:spacing w:line="240" w:lineRule="auto"/>
              <w:ind w:right="0" w:rightChars="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中国共产主义青年团</w:t>
            </w:r>
          </w:p>
          <w:p>
            <w:pPr>
              <w:keepNext w:val="0"/>
              <w:keepLines w:val="0"/>
              <w:pageBreakBefore w:val="0"/>
              <w:kinsoku/>
              <w:wordWrap/>
              <w:overflowPunct/>
              <w:topLinePunct w:val="0"/>
              <w:bidi w:val="0"/>
              <w:spacing w:line="240" w:lineRule="auto"/>
              <w:ind w:right="0" w:rightChars="0"/>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霸州市委员会</w:t>
            </w:r>
          </w:p>
        </w:tc>
        <w:tc>
          <w:tcPr>
            <w:tcW w:w="2474" w:type="dxa"/>
            <w:vAlign w:val="center"/>
          </w:tcPr>
          <w:p>
            <w:pPr>
              <w:keepNext w:val="0"/>
              <w:keepLines w:val="0"/>
              <w:pageBreakBefore w:val="0"/>
              <w:kinsoku/>
              <w:wordWrap/>
              <w:overflowPunct/>
              <w:topLinePunct w:val="0"/>
              <w:bidi w:val="0"/>
              <w:spacing w:line="24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行政</w:t>
            </w:r>
          </w:p>
        </w:tc>
        <w:tc>
          <w:tcPr>
            <w:tcW w:w="1936" w:type="dxa"/>
            <w:vAlign w:val="center"/>
          </w:tcPr>
          <w:p>
            <w:pPr>
              <w:keepNext w:val="0"/>
              <w:keepLines w:val="0"/>
              <w:pageBreakBefore w:val="0"/>
              <w:kinsoku/>
              <w:wordWrap/>
              <w:overflowPunct/>
              <w:topLinePunct w:val="0"/>
              <w:bidi w:val="0"/>
              <w:spacing w:line="24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正科级</w:t>
            </w:r>
          </w:p>
        </w:tc>
        <w:tc>
          <w:tcPr>
            <w:tcW w:w="3975" w:type="dxa"/>
            <w:vAlign w:val="center"/>
          </w:tcPr>
          <w:p>
            <w:pPr>
              <w:keepNext w:val="0"/>
              <w:keepLines w:val="0"/>
              <w:pageBreakBefore w:val="0"/>
              <w:kinsoku/>
              <w:wordWrap/>
              <w:overflowPunct/>
              <w:topLinePunct w:val="0"/>
              <w:bidi w:val="0"/>
              <w:spacing w:line="240" w:lineRule="auto"/>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财政性资金基本保证</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rPr>
          <w:rFonts w:hint="eastAsia" w:ascii="黑体" w:hAnsi="黑体" w:eastAsia="黑体"/>
          <w:sz w:val="32"/>
          <w:szCs w:val="32"/>
        </w:rPr>
      </w:pPr>
      <w:r>
        <w:rPr>
          <w:rFonts w:hint="eastAsia" w:ascii="黑体" w:hAnsi="黑体" w:eastAsia="黑体"/>
          <w:sz w:val="32"/>
          <w:szCs w:val="32"/>
          <w:lang w:val="en-US" w:eastAsia="zh-CN"/>
        </w:rPr>
        <w:t>二、</w:t>
      </w:r>
      <w:r>
        <w:rPr>
          <w:rFonts w:hint="eastAsia" w:ascii="黑体" w:hAnsi="黑体" w:eastAsia="黑体"/>
          <w:sz w:val="32"/>
          <w:szCs w:val="32"/>
        </w:rPr>
        <w:t>部门决算报表</w:t>
      </w:r>
    </w:p>
    <w:p>
      <w:pPr>
        <w:keepNext w:val="0"/>
        <w:keepLines w:val="0"/>
        <w:pageBreakBefore w:val="0"/>
        <w:kinsoku/>
        <w:wordWrap/>
        <w:overflowPunct/>
        <w:topLinePunct w:val="0"/>
        <w:bidi w:val="0"/>
        <w:spacing w:line="240" w:lineRule="auto"/>
        <w:ind w:left="0" w:leftChars="0" w:right="0" w:rightChars="0"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w:t>
      </w:r>
      <w:r>
        <w:rPr>
          <w:rFonts w:hint="eastAsia" w:ascii="仿宋" w:hAnsi="仿宋" w:eastAsia="仿宋"/>
          <w:sz w:val="32"/>
          <w:szCs w:val="32"/>
        </w:rPr>
        <w:t>一</w:t>
      </w:r>
      <w:r>
        <w:rPr>
          <w:rFonts w:hint="eastAsia" w:ascii="仿宋" w:hAnsi="仿宋" w:eastAsia="仿宋"/>
          <w:sz w:val="32"/>
          <w:szCs w:val="32"/>
          <w:lang w:val="en-US" w:eastAsia="zh-CN"/>
        </w:rPr>
        <w:t>)</w:t>
      </w:r>
      <w:r>
        <w:rPr>
          <w:rFonts w:hint="eastAsia" w:ascii="仿宋" w:hAnsi="仿宋" w:eastAsia="仿宋"/>
          <w:sz w:val="32"/>
          <w:szCs w:val="32"/>
        </w:rPr>
        <w:t>、收入支出决算总表</w:t>
      </w:r>
    </w:p>
    <w:p>
      <w:pPr>
        <w:keepNext w:val="0"/>
        <w:keepLines w:val="0"/>
        <w:pageBreakBefore w:val="0"/>
        <w:kinsoku/>
        <w:wordWrap/>
        <w:overflowPunct/>
        <w:topLinePunct w:val="0"/>
        <w:bidi w:val="0"/>
        <w:spacing w:line="240" w:lineRule="auto"/>
        <w:ind w:left="0" w:leftChars="0" w:right="0" w:rightChars="0"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w:t>
      </w:r>
      <w:r>
        <w:rPr>
          <w:rFonts w:hint="eastAsia" w:ascii="仿宋" w:hAnsi="仿宋" w:eastAsia="仿宋"/>
          <w:sz w:val="32"/>
          <w:szCs w:val="32"/>
        </w:rPr>
        <w:t>二</w:t>
      </w:r>
      <w:r>
        <w:rPr>
          <w:rFonts w:hint="eastAsia" w:ascii="仿宋" w:hAnsi="仿宋" w:eastAsia="仿宋"/>
          <w:sz w:val="32"/>
          <w:szCs w:val="32"/>
          <w:lang w:val="en-US" w:eastAsia="zh-CN"/>
        </w:rPr>
        <w:t>)</w:t>
      </w:r>
      <w:r>
        <w:rPr>
          <w:rFonts w:hint="eastAsia" w:ascii="仿宋" w:hAnsi="仿宋" w:eastAsia="仿宋"/>
          <w:sz w:val="32"/>
          <w:szCs w:val="32"/>
        </w:rPr>
        <w:t>、收入决算表</w:t>
      </w:r>
    </w:p>
    <w:p>
      <w:pPr>
        <w:keepNext w:val="0"/>
        <w:keepLines w:val="0"/>
        <w:pageBreakBefore w:val="0"/>
        <w:kinsoku/>
        <w:wordWrap/>
        <w:overflowPunct/>
        <w:topLinePunct w:val="0"/>
        <w:bidi w:val="0"/>
        <w:spacing w:line="240" w:lineRule="auto"/>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三</w:t>
      </w:r>
      <w:r>
        <w:rPr>
          <w:rFonts w:hint="eastAsia" w:ascii="仿宋" w:hAnsi="仿宋" w:eastAsia="仿宋" w:cs="仿宋"/>
          <w:sz w:val="32"/>
          <w:szCs w:val="32"/>
          <w:lang w:val="en-US" w:eastAsia="zh-CN"/>
        </w:rPr>
        <w:t>)</w:t>
      </w:r>
      <w:r>
        <w:rPr>
          <w:rFonts w:hint="eastAsia" w:ascii="仿宋" w:hAnsi="仿宋" w:eastAsia="仿宋" w:cs="仿宋"/>
          <w:sz w:val="32"/>
          <w:szCs w:val="32"/>
        </w:rPr>
        <w:t>、支出决算表</w:t>
      </w:r>
    </w:p>
    <w:p>
      <w:pPr>
        <w:keepNext w:val="0"/>
        <w:keepLines w:val="0"/>
        <w:pageBreakBefore w:val="0"/>
        <w:kinsoku/>
        <w:wordWrap/>
        <w:overflowPunct/>
        <w:topLinePunct w:val="0"/>
        <w:bidi w:val="0"/>
        <w:spacing w:line="240" w:lineRule="auto"/>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四</w:t>
      </w:r>
      <w:r>
        <w:rPr>
          <w:rFonts w:hint="eastAsia" w:ascii="仿宋" w:hAnsi="仿宋" w:eastAsia="仿宋" w:cs="仿宋"/>
          <w:sz w:val="32"/>
          <w:szCs w:val="32"/>
          <w:lang w:val="en-US" w:eastAsia="zh-CN"/>
        </w:rPr>
        <w:t>)</w:t>
      </w:r>
      <w:r>
        <w:rPr>
          <w:rFonts w:hint="eastAsia" w:ascii="仿宋" w:hAnsi="仿宋" w:eastAsia="仿宋" w:cs="仿宋"/>
          <w:sz w:val="32"/>
          <w:szCs w:val="32"/>
        </w:rPr>
        <w:t>、财政拨款收入支出决算总表</w:t>
      </w:r>
    </w:p>
    <w:p>
      <w:pPr>
        <w:keepNext w:val="0"/>
        <w:keepLines w:val="0"/>
        <w:pageBreakBefore w:val="0"/>
        <w:kinsoku/>
        <w:wordWrap/>
        <w:overflowPunct/>
        <w:topLinePunct w:val="0"/>
        <w:bidi w:val="0"/>
        <w:spacing w:line="240" w:lineRule="auto"/>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五</w:t>
      </w:r>
      <w:r>
        <w:rPr>
          <w:rFonts w:hint="eastAsia" w:ascii="仿宋" w:hAnsi="仿宋" w:eastAsia="仿宋" w:cs="仿宋"/>
          <w:sz w:val="32"/>
          <w:szCs w:val="32"/>
          <w:lang w:val="en-US" w:eastAsia="zh-CN"/>
        </w:rPr>
        <w:t>)</w:t>
      </w:r>
      <w:r>
        <w:rPr>
          <w:rFonts w:hint="eastAsia" w:ascii="仿宋" w:hAnsi="仿宋" w:eastAsia="仿宋" w:cs="仿宋"/>
          <w:sz w:val="32"/>
          <w:szCs w:val="32"/>
        </w:rPr>
        <w:t>、一般公共预算财政拨款支出决算表</w:t>
      </w:r>
    </w:p>
    <w:p>
      <w:pPr>
        <w:keepNext w:val="0"/>
        <w:keepLines w:val="0"/>
        <w:pageBreakBefore w:val="0"/>
        <w:kinsoku/>
        <w:wordWrap/>
        <w:overflowPunct/>
        <w:topLinePunct w:val="0"/>
        <w:bidi w:val="0"/>
        <w:spacing w:line="240" w:lineRule="auto"/>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六</w:t>
      </w:r>
      <w:r>
        <w:rPr>
          <w:rFonts w:hint="eastAsia" w:ascii="仿宋" w:hAnsi="仿宋" w:eastAsia="仿宋" w:cs="仿宋"/>
          <w:sz w:val="32"/>
          <w:szCs w:val="32"/>
          <w:lang w:val="en-US" w:eastAsia="zh-CN"/>
        </w:rPr>
        <w:t>)</w:t>
      </w:r>
      <w:r>
        <w:rPr>
          <w:rFonts w:hint="eastAsia" w:ascii="仿宋" w:hAnsi="仿宋" w:eastAsia="仿宋" w:cs="仿宋"/>
          <w:sz w:val="32"/>
          <w:szCs w:val="32"/>
        </w:rPr>
        <w:t>、一般公共预算财政拨款基本支出决算表</w:t>
      </w:r>
    </w:p>
    <w:p>
      <w:pPr>
        <w:keepNext w:val="0"/>
        <w:keepLines w:val="0"/>
        <w:pageBreakBefore w:val="0"/>
        <w:kinsoku/>
        <w:wordWrap/>
        <w:overflowPunct/>
        <w:topLinePunct w:val="0"/>
        <w:bidi w:val="0"/>
        <w:spacing w:line="240" w:lineRule="auto"/>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七</w:t>
      </w:r>
      <w:r>
        <w:rPr>
          <w:rFonts w:hint="eastAsia" w:ascii="仿宋" w:hAnsi="仿宋" w:eastAsia="仿宋" w:cs="仿宋"/>
          <w:sz w:val="32"/>
          <w:szCs w:val="32"/>
          <w:lang w:val="en-US" w:eastAsia="zh-CN"/>
        </w:rPr>
        <w:t>)</w:t>
      </w:r>
      <w:r>
        <w:rPr>
          <w:rFonts w:hint="eastAsia" w:ascii="仿宋" w:hAnsi="仿宋" w:eastAsia="仿宋" w:cs="仿宋"/>
          <w:sz w:val="32"/>
          <w:szCs w:val="32"/>
        </w:rPr>
        <w:t>、政府性基金预算财政拨款收入支出决算表</w:t>
      </w:r>
    </w:p>
    <w:p>
      <w:pPr>
        <w:keepNext w:val="0"/>
        <w:keepLines w:val="0"/>
        <w:pageBreakBefore w:val="0"/>
        <w:kinsoku/>
        <w:wordWrap/>
        <w:overflowPunct/>
        <w:topLinePunct w:val="0"/>
        <w:bidi w:val="0"/>
        <w:spacing w:line="240" w:lineRule="auto"/>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八</w:t>
      </w:r>
      <w:r>
        <w:rPr>
          <w:rFonts w:hint="eastAsia" w:ascii="仿宋" w:hAnsi="仿宋" w:eastAsia="仿宋" w:cs="仿宋"/>
          <w:sz w:val="32"/>
          <w:szCs w:val="32"/>
          <w:lang w:val="en-US" w:eastAsia="zh-CN"/>
        </w:rPr>
        <w:t>)</w:t>
      </w:r>
      <w:r>
        <w:rPr>
          <w:rFonts w:hint="eastAsia" w:ascii="仿宋" w:hAnsi="仿宋" w:eastAsia="仿宋" w:cs="仿宋"/>
          <w:sz w:val="32"/>
          <w:szCs w:val="32"/>
        </w:rPr>
        <w:t>、</w:t>
      </w:r>
      <w:r>
        <w:rPr>
          <w:rFonts w:hint="eastAsia" w:ascii="仿宋" w:hAnsi="仿宋" w:eastAsia="仿宋" w:cs="仿宋"/>
          <w:sz w:val="32"/>
          <w:szCs w:val="30"/>
        </w:rPr>
        <w:t>国有资本经营预算财政拨款支出决算表</w:t>
      </w:r>
      <w:r>
        <w:rPr>
          <w:rFonts w:hint="eastAsia" w:ascii="仿宋" w:hAnsi="仿宋" w:eastAsia="仿宋" w:cs="仿宋"/>
          <w:sz w:val="32"/>
          <w:szCs w:val="32"/>
        </w:rPr>
        <w:t>表</w:t>
      </w:r>
    </w:p>
    <w:p>
      <w:pPr>
        <w:keepNext w:val="0"/>
        <w:keepLines w:val="0"/>
        <w:pageBreakBefore w:val="0"/>
        <w:tabs>
          <w:tab w:val="left" w:pos="6752"/>
        </w:tabs>
        <w:kinsoku/>
        <w:wordWrap/>
        <w:overflowPunct/>
        <w:topLinePunct w:val="0"/>
        <w:bidi w:val="0"/>
        <w:spacing w:line="240" w:lineRule="auto"/>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九</w:t>
      </w:r>
      <w:r>
        <w:rPr>
          <w:rFonts w:hint="eastAsia" w:ascii="仿宋" w:hAnsi="仿宋" w:eastAsia="仿宋" w:cs="仿宋"/>
          <w:sz w:val="32"/>
          <w:szCs w:val="32"/>
          <w:lang w:val="en-US" w:eastAsia="zh-CN"/>
        </w:rPr>
        <w:t>)</w:t>
      </w:r>
      <w:r>
        <w:rPr>
          <w:rFonts w:hint="eastAsia" w:ascii="仿宋" w:hAnsi="仿宋" w:eastAsia="仿宋" w:cs="仿宋"/>
          <w:sz w:val="32"/>
          <w:szCs w:val="32"/>
        </w:rPr>
        <w:t>、“三公”经费及相关信息统计表表</w:t>
      </w:r>
      <w:r>
        <w:rPr>
          <w:rFonts w:hint="eastAsia" w:ascii="仿宋" w:hAnsi="仿宋" w:eastAsia="仿宋" w:cs="仿宋"/>
          <w:sz w:val="32"/>
          <w:szCs w:val="32"/>
          <w:lang w:eastAsia="zh-CN"/>
        </w:rPr>
        <w:tab/>
      </w:r>
    </w:p>
    <w:p>
      <w:pPr>
        <w:keepNext w:val="0"/>
        <w:keepLines w:val="0"/>
        <w:pageBreakBefore w:val="0"/>
        <w:kinsoku/>
        <w:wordWrap/>
        <w:overflowPunct/>
        <w:topLinePunct w:val="0"/>
        <w:autoSpaceDE/>
        <w:autoSpaceDN/>
        <w:bidi w:val="0"/>
        <w:adjustRightInd/>
        <w:spacing w:line="240" w:lineRule="auto"/>
        <w:ind w:left="0" w:leftChars="0" w:right="0" w:rightChars="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w:t>
      </w:r>
      <w:r>
        <w:rPr>
          <w:rFonts w:hint="eastAsia" w:ascii="仿宋" w:hAnsi="仿宋" w:eastAsia="仿宋"/>
          <w:sz w:val="32"/>
          <w:szCs w:val="32"/>
        </w:rPr>
        <w:t>十</w:t>
      </w:r>
      <w:r>
        <w:rPr>
          <w:rFonts w:hint="eastAsia" w:ascii="仿宋" w:hAnsi="仿宋" w:eastAsia="仿宋"/>
          <w:sz w:val="32"/>
          <w:szCs w:val="32"/>
          <w:lang w:val="en-US" w:eastAsia="zh-CN"/>
        </w:rPr>
        <w:t>)</w:t>
      </w:r>
      <w:r>
        <w:rPr>
          <w:rFonts w:hint="eastAsia" w:ascii="仿宋" w:hAnsi="仿宋" w:eastAsia="仿宋"/>
          <w:sz w:val="32"/>
          <w:szCs w:val="32"/>
        </w:rPr>
        <w:t>、政府采购情况表</w:t>
      </w:r>
    </w:p>
    <w:p>
      <w:pPr>
        <w:keepNext w:val="0"/>
        <w:keepLines w:val="0"/>
        <w:pageBreakBefore w:val="0"/>
        <w:kinsoku/>
        <w:wordWrap/>
        <w:overflowPunct/>
        <w:topLinePunct w:val="0"/>
        <w:autoSpaceDE/>
        <w:autoSpaceDN/>
        <w:bidi w:val="0"/>
        <w:adjustRightInd/>
        <w:spacing w:line="240" w:lineRule="auto"/>
        <w:ind w:left="0" w:leftChars="0" w:right="0" w:rightChars="0" w:firstLine="640" w:firstLineChars="200"/>
        <w:textAlignment w:val="auto"/>
        <w:outlineLvl w:val="9"/>
        <w:rPr>
          <w:rFonts w:ascii="黑体" w:hAnsi="黑体" w:eastAsia="黑体"/>
          <w:sz w:val="32"/>
          <w:szCs w:val="32"/>
        </w:rPr>
      </w:pPr>
      <w:bookmarkStart w:id="0" w:name="_Toc471398463"/>
      <w:r>
        <w:rPr>
          <w:rFonts w:hint="eastAsia" w:eastAsia="黑体"/>
          <w:sz w:val="32"/>
          <w:szCs w:val="32"/>
        </w:rPr>
        <w:t>三</w:t>
      </w:r>
      <w:r>
        <w:rPr>
          <w:rFonts w:eastAsia="黑体"/>
          <w:sz w:val="32"/>
          <w:szCs w:val="32"/>
        </w:rPr>
        <w:t>、</w:t>
      </w:r>
      <w:r>
        <w:rPr>
          <w:rFonts w:hint="eastAsia" w:ascii="黑体" w:hAnsi="黑体" w:eastAsia="黑体"/>
          <w:sz w:val="32"/>
          <w:szCs w:val="32"/>
        </w:rPr>
        <w:t>2016年度部门决算情况说明</w:t>
      </w:r>
    </w:p>
    <w:p>
      <w:pPr>
        <w:keepNext w:val="0"/>
        <w:keepLines w:val="0"/>
        <w:pageBreakBefore w:val="0"/>
        <w:kinsoku/>
        <w:wordWrap/>
        <w:overflowPunct/>
        <w:topLinePunct w:val="0"/>
        <w:autoSpaceDE/>
        <w:autoSpaceDN/>
        <w:bidi w:val="0"/>
        <w:adjustRightInd/>
        <w:snapToGrid w:val="0"/>
        <w:spacing w:line="240" w:lineRule="auto"/>
        <w:ind w:left="0" w:leftChars="0" w:right="0" w:rightChars="0"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（一）收入支出决算总体情况说明</w:t>
      </w:r>
    </w:p>
    <w:p>
      <w:pPr>
        <w:pStyle w:val="10"/>
        <w:ind w:firstLine="640"/>
        <w:rPr>
          <w:rFonts w:hint="eastAsia" w:ascii="仿宋" w:hAnsi="仿宋" w:eastAsia="仿宋" w:cs="仿宋"/>
          <w:sz w:val="32"/>
          <w:szCs w:val="32"/>
          <w:highlight w:val="none"/>
        </w:rPr>
      </w:pPr>
      <w:r>
        <w:rPr>
          <w:rFonts w:hint="eastAsia" w:ascii="仿宋" w:hAnsi="仿宋" w:eastAsia="仿宋" w:cs="仿宋"/>
          <w:sz w:val="32"/>
          <w:szCs w:val="32"/>
        </w:rPr>
        <w:t>反映本部门综合收支情况。2016年度</w:t>
      </w:r>
      <w:r>
        <w:rPr>
          <w:rFonts w:hint="eastAsia" w:ascii="仿宋" w:hAnsi="仿宋" w:eastAsia="仿宋" w:cs="宋体"/>
          <w:color w:val="000000"/>
          <w:sz w:val="32"/>
          <w:szCs w:val="32"/>
          <w:highlight w:val="none"/>
          <w:lang w:val="en-US" w:eastAsia="zh-CN"/>
        </w:rPr>
        <w:t>决算</w:t>
      </w:r>
      <w:r>
        <w:rPr>
          <w:rFonts w:ascii="仿宋" w:hAnsi="仿宋" w:eastAsia="仿宋" w:cs="宋体"/>
          <w:color w:val="000000"/>
          <w:sz w:val="32"/>
          <w:szCs w:val="32"/>
        </w:rPr>
        <w:t>总</w:t>
      </w:r>
      <w:r>
        <w:rPr>
          <w:rFonts w:hint="eastAsia" w:ascii="仿宋" w:hAnsi="仿宋" w:eastAsia="仿宋" w:cs="仿宋"/>
          <w:sz w:val="32"/>
          <w:szCs w:val="32"/>
        </w:rPr>
        <w:t>收入总计77</w:t>
      </w:r>
      <w:r>
        <w:rPr>
          <w:rFonts w:hint="eastAsia" w:ascii="仿宋" w:hAnsi="仿宋" w:eastAsia="仿宋" w:cs="仿宋"/>
          <w:sz w:val="32"/>
          <w:szCs w:val="32"/>
          <w:lang w:val="en-US" w:eastAsia="zh-CN"/>
        </w:rPr>
        <w:t>.</w:t>
      </w:r>
      <w:r>
        <w:rPr>
          <w:rFonts w:hint="eastAsia" w:ascii="仿宋" w:hAnsi="仿宋" w:eastAsia="仿宋" w:cs="仿宋"/>
          <w:sz w:val="32"/>
          <w:szCs w:val="32"/>
        </w:rPr>
        <w:t>9</w:t>
      </w:r>
      <w:r>
        <w:rPr>
          <w:rFonts w:hint="eastAsia" w:ascii="仿宋" w:hAnsi="仿宋" w:eastAsia="仿宋" w:cs="仿宋"/>
          <w:sz w:val="32"/>
          <w:szCs w:val="32"/>
          <w:lang w:val="en-US" w:eastAsia="zh-CN"/>
        </w:rPr>
        <w:t>8</w:t>
      </w:r>
      <w:r>
        <w:rPr>
          <w:rFonts w:hint="eastAsia" w:ascii="仿宋" w:hAnsi="仿宋" w:eastAsia="仿宋" w:cs="仿宋"/>
          <w:sz w:val="32"/>
          <w:szCs w:val="32"/>
        </w:rPr>
        <w:t>万元,</w:t>
      </w:r>
      <w:r>
        <w:rPr>
          <w:rFonts w:ascii="仿宋" w:hAnsi="仿宋" w:eastAsia="仿宋" w:cs="宋体"/>
          <w:color w:val="000000"/>
          <w:sz w:val="32"/>
          <w:szCs w:val="32"/>
        </w:rPr>
        <w:t>201</w:t>
      </w:r>
      <w:r>
        <w:rPr>
          <w:rFonts w:hint="eastAsia" w:ascii="仿宋" w:hAnsi="仿宋" w:eastAsia="仿宋" w:cs="宋体"/>
          <w:color w:val="000000"/>
          <w:sz w:val="32"/>
          <w:szCs w:val="32"/>
        </w:rPr>
        <w:t>5</w:t>
      </w:r>
      <w:r>
        <w:rPr>
          <w:rFonts w:ascii="仿宋" w:hAnsi="仿宋" w:eastAsia="仿宋" w:cs="宋体"/>
          <w:color w:val="000000"/>
          <w:sz w:val="32"/>
          <w:szCs w:val="32"/>
        </w:rPr>
        <w:t>年决算总收入</w:t>
      </w:r>
      <w:r>
        <w:rPr>
          <w:rFonts w:hint="eastAsia" w:ascii="仿宋" w:hAnsi="仿宋" w:eastAsia="仿宋" w:cs="宋体"/>
          <w:color w:val="000000"/>
          <w:sz w:val="32"/>
          <w:szCs w:val="32"/>
          <w:lang w:val="en-US" w:eastAsia="zh-CN"/>
        </w:rPr>
        <w:t>66.86</w:t>
      </w:r>
      <w:r>
        <w:rPr>
          <w:rFonts w:ascii="仿宋" w:hAnsi="仿宋" w:eastAsia="仿宋" w:cs="宋体"/>
          <w:color w:val="000000"/>
          <w:sz w:val="32"/>
          <w:szCs w:val="32"/>
        </w:rPr>
        <w:t>万元，比去年</w:t>
      </w:r>
      <w:r>
        <w:rPr>
          <w:rFonts w:hint="eastAsia" w:ascii="仿宋" w:hAnsi="仿宋" w:eastAsia="仿宋" w:cs="宋体"/>
          <w:color w:val="000000"/>
          <w:sz w:val="32"/>
          <w:szCs w:val="32"/>
          <w:lang w:eastAsia="zh-CN"/>
        </w:rPr>
        <w:t>增加</w:t>
      </w:r>
      <w:r>
        <w:rPr>
          <w:rFonts w:ascii="仿宋" w:hAnsi="仿宋" w:eastAsia="仿宋" w:cs="宋体"/>
          <w:color w:val="000000"/>
          <w:sz w:val="32"/>
          <w:szCs w:val="32"/>
        </w:rPr>
        <w:t>了</w:t>
      </w:r>
      <w:r>
        <w:rPr>
          <w:rFonts w:hint="eastAsia" w:ascii="仿宋" w:hAnsi="仿宋" w:eastAsia="仿宋" w:cs="宋体"/>
          <w:color w:val="000000"/>
          <w:sz w:val="32"/>
          <w:szCs w:val="32"/>
          <w:lang w:val="en-US" w:eastAsia="zh-CN"/>
        </w:rPr>
        <w:t>11.12</w:t>
      </w:r>
      <w:r>
        <w:rPr>
          <w:rFonts w:ascii="仿宋" w:hAnsi="仿宋" w:eastAsia="仿宋" w:cs="宋体"/>
          <w:color w:val="000000"/>
          <w:sz w:val="32"/>
          <w:szCs w:val="32"/>
        </w:rPr>
        <w:t>万元,</w:t>
      </w:r>
      <w:r>
        <w:rPr>
          <w:rFonts w:hint="eastAsia" w:ascii="仿宋" w:hAnsi="仿宋" w:eastAsia="仿宋" w:cs="宋体"/>
          <w:color w:val="000000"/>
          <w:sz w:val="32"/>
          <w:szCs w:val="32"/>
          <w:highlight w:val="none"/>
          <w:lang w:val="en-US" w:eastAsia="zh-CN"/>
        </w:rPr>
        <w:t>主要原因为</w:t>
      </w:r>
      <w:r>
        <w:rPr>
          <w:rFonts w:hint="eastAsia" w:ascii="仿宋" w:hAnsi="仿宋" w:eastAsia="仿宋" w:cs="仿宋"/>
          <w:sz w:val="32"/>
          <w:szCs w:val="32"/>
          <w:highlight w:val="none"/>
          <w:lang w:eastAsia="zh-CN"/>
        </w:rPr>
        <w:t>上级团委拨付经费</w:t>
      </w:r>
      <w:r>
        <w:rPr>
          <w:rFonts w:ascii="仿宋" w:hAnsi="仿宋" w:eastAsia="仿宋" w:cs="宋体"/>
          <w:color w:val="000000"/>
          <w:sz w:val="32"/>
          <w:szCs w:val="32"/>
          <w:highlight w:val="none"/>
        </w:rPr>
        <w:t>；2</w:t>
      </w:r>
      <w:r>
        <w:rPr>
          <w:rFonts w:ascii="仿宋" w:hAnsi="仿宋" w:eastAsia="仿宋" w:cs="宋体"/>
          <w:color w:val="000000"/>
          <w:sz w:val="32"/>
          <w:szCs w:val="32"/>
        </w:rPr>
        <w:t>01</w:t>
      </w:r>
      <w:r>
        <w:rPr>
          <w:rFonts w:hint="eastAsia" w:ascii="仿宋" w:hAnsi="仿宋" w:eastAsia="仿宋" w:cs="宋体"/>
          <w:color w:val="000000"/>
          <w:sz w:val="32"/>
          <w:szCs w:val="32"/>
        </w:rPr>
        <w:t>6</w:t>
      </w:r>
      <w:r>
        <w:rPr>
          <w:rFonts w:ascii="仿宋" w:hAnsi="仿宋" w:eastAsia="仿宋" w:cs="宋体"/>
          <w:color w:val="000000"/>
          <w:sz w:val="32"/>
          <w:szCs w:val="32"/>
        </w:rPr>
        <w:t>年</w:t>
      </w:r>
      <w:r>
        <w:rPr>
          <w:rFonts w:hint="eastAsia" w:ascii="仿宋" w:hAnsi="仿宋" w:eastAsia="仿宋" w:cs="宋体"/>
          <w:color w:val="000000"/>
          <w:sz w:val="32"/>
          <w:szCs w:val="32"/>
          <w:lang w:val="en-US" w:eastAsia="zh-CN"/>
        </w:rPr>
        <w:t>决算</w:t>
      </w:r>
      <w:r>
        <w:rPr>
          <w:rFonts w:ascii="仿宋" w:hAnsi="仿宋" w:eastAsia="仿宋" w:cs="宋体"/>
          <w:color w:val="000000"/>
          <w:sz w:val="32"/>
          <w:szCs w:val="32"/>
        </w:rPr>
        <w:t>总支出</w:t>
      </w:r>
      <w:r>
        <w:rPr>
          <w:rFonts w:hint="eastAsia" w:ascii="仿宋" w:hAnsi="仿宋" w:eastAsia="仿宋" w:cs="仿宋"/>
          <w:sz w:val="32"/>
          <w:szCs w:val="32"/>
        </w:rPr>
        <w:t>74</w:t>
      </w:r>
      <w:r>
        <w:rPr>
          <w:rFonts w:hint="eastAsia" w:ascii="仿宋" w:hAnsi="仿宋" w:eastAsia="仿宋" w:cs="仿宋"/>
          <w:sz w:val="32"/>
          <w:szCs w:val="32"/>
          <w:lang w:val="en-US" w:eastAsia="zh-CN"/>
        </w:rPr>
        <w:t>.</w:t>
      </w:r>
      <w:r>
        <w:rPr>
          <w:rFonts w:hint="eastAsia" w:ascii="仿宋" w:hAnsi="仿宋" w:eastAsia="仿宋" w:cs="仿宋"/>
          <w:sz w:val="32"/>
          <w:szCs w:val="32"/>
        </w:rPr>
        <w:t>9</w:t>
      </w:r>
      <w:r>
        <w:rPr>
          <w:rFonts w:hint="eastAsia" w:ascii="仿宋" w:hAnsi="仿宋" w:eastAsia="仿宋" w:cs="仿宋"/>
          <w:sz w:val="32"/>
          <w:szCs w:val="32"/>
          <w:lang w:val="en-US" w:eastAsia="zh-CN"/>
        </w:rPr>
        <w:t>7</w:t>
      </w:r>
      <w:r>
        <w:rPr>
          <w:rFonts w:hint="eastAsia" w:ascii="仿宋" w:hAnsi="仿宋" w:eastAsia="仿宋" w:cs="仿宋"/>
          <w:sz w:val="32"/>
          <w:szCs w:val="32"/>
        </w:rPr>
        <w:t>万元，</w:t>
      </w:r>
      <w:r>
        <w:rPr>
          <w:rFonts w:ascii="仿宋" w:hAnsi="仿宋" w:eastAsia="仿宋" w:cs="宋体"/>
          <w:color w:val="000000"/>
          <w:sz w:val="32"/>
          <w:szCs w:val="32"/>
        </w:rPr>
        <w:t>201</w:t>
      </w:r>
      <w:r>
        <w:rPr>
          <w:rFonts w:hint="eastAsia" w:ascii="仿宋" w:hAnsi="仿宋" w:eastAsia="仿宋" w:cs="宋体"/>
          <w:color w:val="000000"/>
          <w:sz w:val="32"/>
          <w:szCs w:val="32"/>
        </w:rPr>
        <w:t>6</w:t>
      </w:r>
      <w:r>
        <w:rPr>
          <w:rFonts w:ascii="仿宋" w:hAnsi="仿宋" w:eastAsia="仿宋" w:cs="宋体"/>
          <w:color w:val="000000"/>
          <w:sz w:val="32"/>
          <w:szCs w:val="32"/>
        </w:rPr>
        <w:t>年</w:t>
      </w:r>
      <w:r>
        <w:rPr>
          <w:rFonts w:hint="eastAsia" w:ascii="仿宋" w:hAnsi="仿宋" w:eastAsia="仿宋" w:cs="宋体"/>
          <w:color w:val="000000"/>
          <w:sz w:val="32"/>
          <w:szCs w:val="32"/>
          <w:lang w:val="en-US" w:eastAsia="zh-CN"/>
        </w:rPr>
        <w:t>预算</w:t>
      </w:r>
      <w:r>
        <w:rPr>
          <w:rFonts w:ascii="仿宋" w:hAnsi="仿宋" w:eastAsia="仿宋" w:cs="宋体"/>
          <w:color w:val="000000"/>
          <w:sz w:val="32"/>
          <w:szCs w:val="32"/>
        </w:rPr>
        <w:t>总支</w:t>
      </w:r>
      <w:r>
        <w:rPr>
          <w:rFonts w:ascii="仿宋" w:hAnsi="仿宋" w:eastAsia="仿宋" w:cs="宋体"/>
          <w:color w:val="000000"/>
          <w:sz w:val="32"/>
          <w:szCs w:val="32"/>
          <w:highlight w:val="none"/>
        </w:rPr>
        <w:t>出</w:t>
      </w:r>
      <w:r>
        <w:rPr>
          <w:rFonts w:hint="eastAsia" w:ascii="仿宋" w:hAnsi="仿宋" w:eastAsia="仿宋" w:cs="宋体"/>
          <w:color w:val="000000"/>
          <w:sz w:val="32"/>
          <w:szCs w:val="32"/>
          <w:highlight w:val="none"/>
          <w:lang w:val="en-US" w:eastAsia="zh-CN"/>
        </w:rPr>
        <w:t>68.24</w:t>
      </w:r>
      <w:r>
        <w:rPr>
          <w:rFonts w:ascii="仿宋" w:hAnsi="仿宋" w:eastAsia="仿宋" w:cs="宋体"/>
          <w:color w:val="000000"/>
          <w:sz w:val="32"/>
          <w:szCs w:val="32"/>
          <w:highlight w:val="none"/>
        </w:rPr>
        <w:t>万元，比预算</w:t>
      </w:r>
      <w:r>
        <w:rPr>
          <w:rFonts w:hint="eastAsia" w:ascii="仿宋" w:hAnsi="仿宋" w:eastAsia="仿宋" w:cs="宋体"/>
          <w:color w:val="000000"/>
          <w:sz w:val="32"/>
          <w:szCs w:val="32"/>
          <w:highlight w:val="none"/>
          <w:lang w:eastAsia="zh-CN"/>
        </w:rPr>
        <w:t>增加</w:t>
      </w:r>
      <w:r>
        <w:rPr>
          <w:rFonts w:ascii="仿宋" w:hAnsi="仿宋" w:eastAsia="仿宋" w:cs="宋体"/>
          <w:color w:val="000000"/>
          <w:sz w:val="32"/>
          <w:szCs w:val="32"/>
          <w:highlight w:val="none"/>
        </w:rPr>
        <w:t>了</w:t>
      </w:r>
      <w:r>
        <w:rPr>
          <w:rFonts w:hint="eastAsia" w:ascii="仿宋" w:hAnsi="仿宋" w:eastAsia="仿宋" w:cs="宋体"/>
          <w:color w:val="000000"/>
          <w:sz w:val="32"/>
          <w:szCs w:val="32"/>
          <w:highlight w:val="none"/>
          <w:lang w:val="en-US" w:eastAsia="zh-CN"/>
        </w:rPr>
        <w:t>6.73</w:t>
      </w:r>
      <w:r>
        <w:rPr>
          <w:rFonts w:ascii="仿宋" w:hAnsi="仿宋" w:eastAsia="仿宋" w:cs="宋体"/>
          <w:color w:val="000000"/>
          <w:sz w:val="32"/>
          <w:szCs w:val="32"/>
        </w:rPr>
        <w:t>万元，</w:t>
      </w:r>
      <w:r>
        <w:rPr>
          <w:rFonts w:hint="eastAsia" w:ascii="仿宋" w:hAnsi="仿宋" w:eastAsia="仿宋" w:cs="宋体"/>
          <w:color w:val="000000"/>
          <w:sz w:val="32"/>
          <w:szCs w:val="32"/>
          <w:highlight w:val="none"/>
          <w:lang w:val="en-US" w:eastAsia="zh-CN"/>
        </w:rPr>
        <w:t>主要原因是人员变动，基本支出增加。</w:t>
      </w:r>
    </w:p>
    <w:p>
      <w:pPr>
        <w:keepNext w:val="0"/>
        <w:keepLines w:val="0"/>
        <w:pageBreakBefore w:val="0"/>
        <w:kinsoku/>
        <w:wordWrap/>
        <w:overflowPunct/>
        <w:topLinePunct w:val="0"/>
        <w:autoSpaceDE/>
        <w:autoSpaceDN/>
        <w:bidi w:val="0"/>
        <w:adjustRightInd/>
        <w:snapToGrid w:val="0"/>
        <w:spacing w:line="240" w:lineRule="auto"/>
        <w:ind w:left="0" w:leftChars="0" w:right="0" w:rightChars="0"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（二）收入决算情况说明</w:t>
      </w:r>
    </w:p>
    <w:p>
      <w:pPr>
        <w:pStyle w:val="10"/>
        <w:ind w:firstLine="640"/>
        <w:rPr>
          <w:rFonts w:hint="eastAsia" w:ascii="仿宋" w:hAnsi="仿宋" w:eastAsia="仿宋" w:cs="仿宋"/>
          <w:color w:val="FF0000"/>
          <w:sz w:val="32"/>
          <w:szCs w:val="32"/>
        </w:rPr>
      </w:pPr>
      <w:r>
        <w:rPr>
          <w:rFonts w:hint="eastAsia" w:ascii="仿宋" w:hAnsi="仿宋" w:eastAsia="仿宋" w:cs="仿宋"/>
          <w:sz w:val="32"/>
          <w:szCs w:val="32"/>
        </w:rPr>
        <w:t>反映本部门当年总体收入情况。</w:t>
      </w:r>
      <w:r>
        <w:rPr>
          <w:rFonts w:ascii="仿宋" w:hAnsi="仿宋" w:eastAsia="仿宋" w:cs="宋体"/>
          <w:color w:val="000000"/>
          <w:sz w:val="32"/>
          <w:szCs w:val="32"/>
        </w:rPr>
        <w:t>201</w:t>
      </w:r>
      <w:r>
        <w:rPr>
          <w:rFonts w:hint="eastAsia" w:ascii="仿宋" w:hAnsi="仿宋" w:eastAsia="仿宋" w:cs="宋体"/>
          <w:color w:val="000000"/>
          <w:sz w:val="32"/>
          <w:szCs w:val="32"/>
        </w:rPr>
        <w:t>6</w:t>
      </w:r>
      <w:r>
        <w:rPr>
          <w:rFonts w:ascii="仿宋" w:hAnsi="仿宋" w:eastAsia="仿宋" w:cs="宋体"/>
          <w:color w:val="000000"/>
          <w:sz w:val="32"/>
          <w:szCs w:val="32"/>
        </w:rPr>
        <w:t>年</w:t>
      </w:r>
      <w:r>
        <w:rPr>
          <w:rFonts w:hint="eastAsia" w:ascii="仿宋" w:hAnsi="仿宋" w:eastAsia="仿宋" w:cs="宋体"/>
          <w:color w:val="000000"/>
          <w:sz w:val="32"/>
          <w:szCs w:val="32"/>
          <w:lang w:val="en-US" w:eastAsia="zh-CN"/>
        </w:rPr>
        <w:t>决算</w:t>
      </w:r>
      <w:r>
        <w:rPr>
          <w:rFonts w:ascii="仿宋" w:hAnsi="仿宋" w:eastAsia="仿宋" w:cs="宋体"/>
          <w:color w:val="000000"/>
          <w:sz w:val="32"/>
          <w:szCs w:val="32"/>
        </w:rPr>
        <w:t>总收入</w:t>
      </w:r>
      <w:r>
        <w:rPr>
          <w:rFonts w:hint="eastAsia" w:ascii="仿宋" w:hAnsi="仿宋" w:eastAsia="仿宋" w:cs="仿宋"/>
          <w:sz w:val="32"/>
          <w:szCs w:val="32"/>
        </w:rPr>
        <w:t>77</w:t>
      </w:r>
      <w:r>
        <w:rPr>
          <w:rFonts w:hint="eastAsia" w:ascii="仿宋" w:hAnsi="仿宋" w:eastAsia="仿宋" w:cs="仿宋"/>
          <w:sz w:val="32"/>
          <w:szCs w:val="32"/>
          <w:lang w:val="en-US" w:eastAsia="zh-CN"/>
        </w:rPr>
        <w:t>.</w:t>
      </w:r>
      <w:r>
        <w:rPr>
          <w:rFonts w:hint="eastAsia" w:ascii="仿宋" w:hAnsi="仿宋" w:eastAsia="仿宋" w:cs="仿宋"/>
          <w:sz w:val="32"/>
          <w:szCs w:val="32"/>
        </w:rPr>
        <w:t>98万元</w:t>
      </w:r>
      <w:r>
        <w:rPr>
          <w:rFonts w:hint="eastAsia" w:ascii="仿宋" w:hAnsi="仿宋" w:eastAsia="仿宋" w:cs="仿宋"/>
          <w:sz w:val="32"/>
          <w:szCs w:val="32"/>
          <w:lang w:val="en-US" w:eastAsia="zh-CN"/>
        </w:rPr>
        <w:t>,</w:t>
      </w:r>
      <w:r>
        <w:rPr>
          <w:rFonts w:ascii="仿宋" w:hAnsi="仿宋" w:eastAsia="仿宋" w:cs="宋体"/>
          <w:color w:val="000000"/>
          <w:sz w:val="32"/>
          <w:szCs w:val="32"/>
        </w:rPr>
        <w:t>201</w:t>
      </w:r>
      <w:r>
        <w:rPr>
          <w:rFonts w:hint="eastAsia" w:ascii="仿宋" w:hAnsi="仿宋" w:eastAsia="仿宋" w:cs="宋体"/>
          <w:color w:val="000000"/>
          <w:sz w:val="32"/>
          <w:szCs w:val="32"/>
        </w:rPr>
        <w:t>5</w:t>
      </w:r>
      <w:r>
        <w:rPr>
          <w:rFonts w:ascii="仿宋" w:hAnsi="仿宋" w:eastAsia="仿宋" w:cs="宋体"/>
          <w:color w:val="000000"/>
          <w:sz w:val="32"/>
          <w:szCs w:val="32"/>
        </w:rPr>
        <w:t>年决算总收入</w:t>
      </w:r>
      <w:r>
        <w:rPr>
          <w:rFonts w:hint="eastAsia" w:ascii="仿宋" w:hAnsi="仿宋" w:eastAsia="仿宋" w:cs="宋体"/>
          <w:color w:val="000000"/>
          <w:sz w:val="32"/>
          <w:szCs w:val="32"/>
          <w:lang w:val="en-US" w:eastAsia="zh-CN"/>
        </w:rPr>
        <w:t>66.86，</w:t>
      </w:r>
      <w:r>
        <w:rPr>
          <w:rFonts w:ascii="仿宋" w:hAnsi="仿宋" w:eastAsia="仿宋" w:cs="宋体"/>
          <w:color w:val="000000"/>
          <w:sz w:val="32"/>
          <w:szCs w:val="32"/>
        </w:rPr>
        <w:t>比去年</w:t>
      </w:r>
      <w:r>
        <w:rPr>
          <w:rFonts w:hint="eastAsia" w:ascii="仿宋" w:hAnsi="仿宋" w:eastAsia="仿宋" w:cs="宋体"/>
          <w:color w:val="000000"/>
          <w:sz w:val="32"/>
          <w:szCs w:val="32"/>
          <w:lang w:eastAsia="zh-CN"/>
        </w:rPr>
        <w:t>增加</w:t>
      </w:r>
      <w:r>
        <w:rPr>
          <w:rFonts w:ascii="仿宋" w:hAnsi="仿宋" w:eastAsia="仿宋" w:cs="宋体"/>
          <w:color w:val="000000"/>
          <w:sz w:val="32"/>
          <w:szCs w:val="32"/>
        </w:rPr>
        <w:t>了</w:t>
      </w:r>
      <w:r>
        <w:rPr>
          <w:rFonts w:hint="eastAsia" w:ascii="仿宋" w:hAnsi="仿宋" w:eastAsia="仿宋" w:cs="宋体"/>
          <w:color w:val="000000"/>
          <w:sz w:val="32"/>
          <w:szCs w:val="32"/>
          <w:lang w:val="en-US" w:eastAsia="zh-CN"/>
        </w:rPr>
        <w:t>11.12</w:t>
      </w:r>
      <w:r>
        <w:rPr>
          <w:rFonts w:ascii="仿宋" w:hAnsi="仿宋" w:eastAsia="仿宋" w:cs="宋体"/>
          <w:color w:val="000000"/>
          <w:sz w:val="32"/>
          <w:szCs w:val="32"/>
        </w:rPr>
        <w:t>万元,</w:t>
      </w:r>
      <w:r>
        <w:rPr>
          <w:rFonts w:hint="eastAsia" w:ascii="仿宋" w:hAnsi="仿宋" w:eastAsia="仿宋" w:cs="宋体"/>
          <w:color w:val="000000"/>
          <w:sz w:val="32"/>
          <w:szCs w:val="32"/>
          <w:highlight w:val="none"/>
          <w:lang w:val="en-US" w:eastAsia="zh-CN"/>
        </w:rPr>
        <w:t>主要原因为</w:t>
      </w:r>
      <w:r>
        <w:rPr>
          <w:rFonts w:hint="eastAsia" w:ascii="仿宋" w:hAnsi="仿宋" w:eastAsia="仿宋" w:cs="仿宋"/>
          <w:sz w:val="32"/>
          <w:szCs w:val="32"/>
          <w:highlight w:val="none"/>
          <w:lang w:eastAsia="zh-CN"/>
        </w:rPr>
        <w:t>上级团委拨付经费</w:t>
      </w:r>
      <w:r>
        <w:rPr>
          <w:rFonts w:ascii="仿宋" w:hAnsi="仿宋" w:eastAsia="仿宋" w:cs="宋体"/>
          <w:color w:val="000000"/>
          <w:sz w:val="32"/>
          <w:szCs w:val="32"/>
          <w:highlight w:val="none"/>
        </w:rPr>
        <w:t>。</w:t>
      </w:r>
    </w:p>
    <w:p>
      <w:pPr>
        <w:keepNext w:val="0"/>
        <w:keepLines w:val="0"/>
        <w:pageBreakBefore w:val="0"/>
        <w:kinsoku/>
        <w:wordWrap/>
        <w:overflowPunct/>
        <w:topLinePunct w:val="0"/>
        <w:autoSpaceDE/>
        <w:autoSpaceDN/>
        <w:bidi w:val="0"/>
        <w:adjustRightInd/>
        <w:snapToGrid w:val="0"/>
        <w:spacing w:line="240" w:lineRule="auto"/>
        <w:ind w:left="0" w:leftChars="0" w:right="0" w:rightChars="0"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（三）支出决算情况说明</w:t>
      </w:r>
    </w:p>
    <w:p>
      <w:pPr>
        <w:pStyle w:val="10"/>
        <w:ind w:firstLine="640"/>
        <w:rPr>
          <w:rFonts w:hint="eastAsia" w:ascii="仿宋" w:hAnsi="仿宋" w:eastAsia="仿宋" w:cs="仿宋"/>
          <w:sz w:val="32"/>
          <w:szCs w:val="32"/>
          <w:highlight w:val="none"/>
        </w:rPr>
      </w:pPr>
      <w:r>
        <w:rPr>
          <w:rFonts w:hint="eastAsia" w:ascii="仿宋" w:hAnsi="仿宋" w:eastAsia="仿宋" w:cs="仿宋"/>
          <w:sz w:val="32"/>
          <w:szCs w:val="32"/>
        </w:rPr>
        <w:t>反映本部门当年总体支出情况。</w:t>
      </w:r>
      <w:r>
        <w:rPr>
          <w:rFonts w:hint="eastAsia" w:ascii="仿宋" w:hAnsi="仿宋" w:eastAsia="仿宋"/>
          <w:sz w:val="32"/>
          <w:szCs w:val="32"/>
        </w:rPr>
        <w:t xml:space="preserve"> </w:t>
      </w:r>
      <w:r>
        <w:rPr>
          <w:rFonts w:ascii="仿宋" w:hAnsi="仿宋" w:eastAsia="仿宋" w:cs="宋体"/>
          <w:color w:val="000000"/>
          <w:sz w:val="32"/>
          <w:szCs w:val="32"/>
        </w:rPr>
        <w:t>201</w:t>
      </w:r>
      <w:r>
        <w:rPr>
          <w:rFonts w:hint="eastAsia" w:ascii="仿宋" w:hAnsi="仿宋" w:eastAsia="仿宋" w:cs="宋体"/>
          <w:color w:val="000000"/>
          <w:sz w:val="32"/>
          <w:szCs w:val="32"/>
        </w:rPr>
        <w:t>6</w:t>
      </w:r>
      <w:r>
        <w:rPr>
          <w:rFonts w:ascii="仿宋" w:hAnsi="仿宋" w:eastAsia="仿宋" w:cs="宋体"/>
          <w:color w:val="000000"/>
          <w:sz w:val="32"/>
          <w:szCs w:val="32"/>
        </w:rPr>
        <w:t>年</w:t>
      </w:r>
      <w:r>
        <w:rPr>
          <w:rFonts w:hint="eastAsia" w:ascii="仿宋" w:hAnsi="仿宋" w:eastAsia="仿宋" w:cs="宋体"/>
          <w:color w:val="000000"/>
          <w:sz w:val="32"/>
          <w:szCs w:val="32"/>
          <w:lang w:val="en-US" w:eastAsia="zh-CN"/>
        </w:rPr>
        <w:t>决算</w:t>
      </w:r>
      <w:r>
        <w:rPr>
          <w:rFonts w:ascii="仿宋" w:hAnsi="仿宋" w:eastAsia="仿宋" w:cs="宋体"/>
          <w:color w:val="000000"/>
          <w:sz w:val="32"/>
          <w:szCs w:val="32"/>
        </w:rPr>
        <w:t>总支出</w:t>
      </w:r>
      <w:r>
        <w:rPr>
          <w:rFonts w:hint="eastAsia" w:ascii="仿宋" w:hAnsi="仿宋" w:eastAsia="仿宋" w:cs="仿宋"/>
          <w:sz w:val="32"/>
          <w:szCs w:val="32"/>
        </w:rPr>
        <w:t>74</w:t>
      </w:r>
      <w:r>
        <w:rPr>
          <w:rFonts w:hint="eastAsia" w:ascii="仿宋" w:hAnsi="仿宋" w:eastAsia="仿宋" w:cs="仿宋"/>
          <w:sz w:val="32"/>
          <w:szCs w:val="32"/>
          <w:lang w:val="en-US" w:eastAsia="zh-CN"/>
        </w:rPr>
        <w:t>.</w:t>
      </w:r>
      <w:r>
        <w:rPr>
          <w:rFonts w:hint="eastAsia" w:ascii="仿宋" w:hAnsi="仿宋" w:eastAsia="仿宋" w:cs="仿宋"/>
          <w:sz w:val="32"/>
          <w:szCs w:val="32"/>
        </w:rPr>
        <w:t>9</w:t>
      </w:r>
      <w:r>
        <w:rPr>
          <w:rFonts w:hint="eastAsia" w:ascii="仿宋" w:hAnsi="仿宋" w:eastAsia="仿宋" w:cs="仿宋"/>
          <w:sz w:val="32"/>
          <w:szCs w:val="32"/>
          <w:lang w:val="en-US" w:eastAsia="zh-CN"/>
        </w:rPr>
        <w:t>7</w:t>
      </w:r>
      <w:r>
        <w:rPr>
          <w:rFonts w:hint="eastAsia" w:ascii="仿宋" w:hAnsi="仿宋" w:eastAsia="仿宋" w:cs="仿宋"/>
          <w:sz w:val="32"/>
          <w:szCs w:val="32"/>
        </w:rPr>
        <w:t>万元</w:t>
      </w:r>
      <w:r>
        <w:rPr>
          <w:rFonts w:hint="eastAsia" w:ascii="仿宋" w:hAnsi="仿宋" w:eastAsia="仿宋" w:cs="仿宋"/>
          <w:sz w:val="32"/>
          <w:szCs w:val="32"/>
          <w:lang w:val="en-US" w:eastAsia="zh-CN"/>
        </w:rPr>
        <w:t>,</w:t>
      </w:r>
      <w:r>
        <w:rPr>
          <w:rFonts w:ascii="仿宋" w:hAnsi="仿宋" w:eastAsia="仿宋" w:cs="宋体"/>
          <w:color w:val="000000"/>
          <w:sz w:val="32"/>
          <w:szCs w:val="32"/>
        </w:rPr>
        <w:t>201</w:t>
      </w:r>
      <w:r>
        <w:rPr>
          <w:rFonts w:hint="eastAsia" w:ascii="仿宋" w:hAnsi="仿宋" w:eastAsia="仿宋" w:cs="宋体"/>
          <w:color w:val="000000"/>
          <w:sz w:val="32"/>
          <w:szCs w:val="32"/>
        </w:rPr>
        <w:t>6</w:t>
      </w:r>
      <w:r>
        <w:rPr>
          <w:rFonts w:ascii="仿宋" w:hAnsi="仿宋" w:eastAsia="仿宋" w:cs="宋体"/>
          <w:color w:val="000000"/>
          <w:sz w:val="32"/>
          <w:szCs w:val="32"/>
        </w:rPr>
        <w:t>年</w:t>
      </w:r>
      <w:r>
        <w:rPr>
          <w:rFonts w:hint="eastAsia" w:ascii="仿宋" w:hAnsi="仿宋" w:eastAsia="仿宋" w:cs="宋体"/>
          <w:color w:val="000000"/>
          <w:sz w:val="32"/>
          <w:szCs w:val="32"/>
          <w:lang w:val="en-US" w:eastAsia="zh-CN"/>
        </w:rPr>
        <w:t>预算</w:t>
      </w:r>
      <w:r>
        <w:rPr>
          <w:rFonts w:ascii="仿宋" w:hAnsi="仿宋" w:eastAsia="仿宋" w:cs="宋体"/>
          <w:color w:val="000000"/>
          <w:sz w:val="32"/>
          <w:szCs w:val="32"/>
        </w:rPr>
        <w:t>总支出</w:t>
      </w:r>
      <w:r>
        <w:rPr>
          <w:rFonts w:hint="eastAsia" w:ascii="仿宋" w:hAnsi="仿宋" w:eastAsia="仿宋" w:cs="宋体"/>
          <w:color w:val="000000"/>
          <w:sz w:val="32"/>
          <w:szCs w:val="32"/>
          <w:highlight w:val="none"/>
          <w:lang w:val="en-US" w:eastAsia="zh-CN"/>
        </w:rPr>
        <w:t>68.24</w:t>
      </w:r>
      <w:r>
        <w:rPr>
          <w:rFonts w:ascii="仿宋" w:hAnsi="仿宋" w:eastAsia="仿宋" w:cs="宋体"/>
          <w:color w:val="000000"/>
          <w:sz w:val="32"/>
          <w:szCs w:val="32"/>
          <w:highlight w:val="none"/>
        </w:rPr>
        <w:t>万元，比预算</w:t>
      </w:r>
      <w:r>
        <w:rPr>
          <w:rFonts w:hint="eastAsia" w:ascii="仿宋" w:hAnsi="仿宋" w:eastAsia="仿宋" w:cs="宋体"/>
          <w:color w:val="000000"/>
          <w:sz w:val="32"/>
          <w:szCs w:val="32"/>
          <w:highlight w:val="none"/>
          <w:lang w:eastAsia="zh-CN"/>
        </w:rPr>
        <w:t>增加</w:t>
      </w:r>
      <w:r>
        <w:rPr>
          <w:rFonts w:ascii="仿宋" w:hAnsi="仿宋" w:eastAsia="仿宋" w:cs="宋体"/>
          <w:color w:val="000000"/>
          <w:sz w:val="32"/>
          <w:szCs w:val="32"/>
          <w:highlight w:val="none"/>
        </w:rPr>
        <w:t>了</w:t>
      </w:r>
      <w:r>
        <w:rPr>
          <w:rFonts w:hint="eastAsia" w:ascii="仿宋" w:hAnsi="仿宋" w:eastAsia="仿宋" w:cs="宋体"/>
          <w:color w:val="000000"/>
          <w:sz w:val="32"/>
          <w:szCs w:val="32"/>
          <w:highlight w:val="none"/>
          <w:lang w:val="en-US" w:eastAsia="zh-CN"/>
        </w:rPr>
        <w:t>6.73</w:t>
      </w:r>
      <w:r>
        <w:rPr>
          <w:rFonts w:ascii="仿宋" w:hAnsi="仿宋" w:eastAsia="仿宋" w:cs="宋体"/>
          <w:color w:val="000000"/>
          <w:sz w:val="32"/>
          <w:szCs w:val="32"/>
          <w:highlight w:val="none"/>
        </w:rPr>
        <w:t>万元，</w:t>
      </w:r>
      <w:r>
        <w:rPr>
          <w:rFonts w:hint="eastAsia" w:ascii="仿宋" w:hAnsi="仿宋" w:eastAsia="仿宋" w:cs="宋体"/>
          <w:color w:val="000000"/>
          <w:sz w:val="32"/>
          <w:szCs w:val="32"/>
          <w:highlight w:val="none"/>
          <w:lang w:val="en-US" w:eastAsia="zh-CN"/>
        </w:rPr>
        <w:t>主要原因是人员变动，基本支出增加</w:t>
      </w:r>
      <w:r>
        <w:rPr>
          <w:rFonts w:ascii="仿宋" w:hAnsi="仿宋" w:eastAsia="仿宋" w:cs="宋体"/>
          <w:color w:val="000000"/>
          <w:sz w:val="32"/>
          <w:szCs w:val="32"/>
          <w:highlight w:val="none"/>
        </w:rPr>
        <w:t>。</w:t>
      </w:r>
    </w:p>
    <w:p>
      <w:pPr>
        <w:keepNext w:val="0"/>
        <w:keepLines w:val="0"/>
        <w:pageBreakBefore w:val="0"/>
        <w:kinsoku/>
        <w:wordWrap/>
        <w:overflowPunct/>
        <w:topLinePunct w:val="0"/>
        <w:autoSpaceDE/>
        <w:autoSpaceDN/>
        <w:bidi w:val="0"/>
        <w:adjustRightInd/>
        <w:snapToGrid w:val="0"/>
        <w:spacing w:line="240" w:lineRule="auto"/>
        <w:ind w:left="0" w:leftChars="0" w:right="0" w:rightChars="0"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（四）财政拨款收入支出决算总体情况说明</w:t>
      </w:r>
    </w:p>
    <w:p>
      <w:pPr>
        <w:keepNext w:val="0"/>
        <w:keepLines w:val="0"/>
        <w:pageBreakBefore w:val="0"/>
        <w:kinsoku/>
        <w:wordWrap/>
        <w:overflowPunct/>
        <w:topLinePunct w:val="0"/>
        <w:autoSpaceDE/>
        <w:autoSpaceDN/>
        <w:bidi w:val="0"/>
        <w:adjustRightIn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反映本部门财政拨款收支情况。2016年度一般公共预算财政拨款支出决算为65</w:t>
      </w:r>
      <w:r>
        <w:rPr>
          <w:rFonts w:hint="eastAsia" w:ascii="仿宋" w:hAnsi="仿宋" w:eastAsia="仿宋" w:cs="仿宋"/>
          <w:sz w:val="32"/>
          <w:szCs w:val="32"/>
          <w:lang w:val="en-US" w:eastAsia="zh-CN"/>
        </w:rPr>
        <w:t>.98</w:t>
      </w:r>
      <w:r>
        <w:rPr>
          <w:rFonts w:hint="eastAsia" w:ascii="仿宋" w:hAnsi="仿宋" w:eastAsia="仿宋" w:cs="仿宋"/>
          <w:sz w:val="32"/>
          <w:szCs w:val="32"/>
        </w:rPr>
        <w:t>万元，主要用于基本支出63</w:t>
      </w:r>
      <w:r>
        <w:rPr>
          <w:rFonts w:hint="eastAsia" w:ascii="仿宋" w:hAnsi="仿宋" w:eastAsia="仿宋" w:cs="仿宋"/>
          <w:sz w:val="32"/>
          <w:szCs w:val="32"/>
          <w:lang w:val="en-US" w:eastAsia="zh-CN"/>
        </w:rPr>
        <w:t>.</w:t>
      </w:r>
      <w:r>
        <w:rPr>
          <w:rFonts w:hint="eastAsia" w:ascii="仿宋" w:hAnsi="仿宋" w:eastAsia="仿宋" w:cs="仿宋"/>
          <w:sz w:val="32"/>
          <w:szCs w:val="32"/>
        </w:rPr>
        <w:t>34万元，项目支出5万元。2016年政府性基金支出决算为0万元。</w:t>
      </w:r>
    </w:p>
    <w:p>
      <w:pPr>
        <w:keepNext w:val="0"/>
        <w:keepLines w:val="0"/>
        <w:pageBreakBefore w:val="0"/>
        <w:tabs>
          <w:tab w:val="left" w:pos="8427"/>
        </w:tabs>
        <w:kinsoku/>
        <w:wordWrap/>
        <w:overflowPunct/>
        <w:topLinePunct w:val="0"/>
        <w:autoSpaceDE/>
        <w:autoSpaceDN/>
        <w:bidi w:val="0"/>
        <w:adjustRightInd/>
        <w:spacing w:line="240" w:lineRule="auto"/>
        <w:ind w:left="0" w:leftChars="0" w:right="0" w:rightChars="0" w:firstLine="643" w:firstLineChars="200"/>
        <w:textAlignment w:val="auto"/>
        <w:outlineLvl w:val="9"/>
        <w:rPr>
          <w:rFonts w:hint="eastAsia" w:ascii="仿宋_GB2312" w:hAnsi="仿宋" w:eastAsia="仿宋_GB2312"/>
          <w:sz w:val="32"/>
          <w:szCs w:val="32"/>
        </w:rPr>
      </w:pPr>
      <w:r>
        <w:rPr>
          <w:rFonts w:hint="eastAsia" w:ascii="楷体" w:hAnsi="楷体" w:eastAsia="楷体" w:cs="楷体"/>
          <w:b/>
          <w:bCs/>
          <w:sz w:val="32"/>
          <w:szCs w:val="32"/>
        </w:rPr>
        <w:t>（五）“三公”经费情况及增减变化原因</w:t>
      </w:r>
      <w:r>
        <w:rPr>
          <w:rFonts w:hint="eastAsia" w:ascii="仿宋_GB2312" w:hAnsi="仿宋" w:eastAsia="仿宋_GB2312"/>
          <w:sz w:val="32"/>
          <w:szCs w:val="32"/>
          <w:lang w:eastAsia="zh-CN"/>
        </w:rPr>
        <w:tab/>
      </w:r>
    </w:p>
    <w:p>
      <w:pPr>
        <w:keepNext w:val="0"/>
        <w:keepLines w:val="0"/>
        <w:pageBreakBefore w:val="0"/>
        <w:widowControl/>
        <w:kinsoku/>
        <w:wordWrap/>
        <w:overflowPunct/>
        <w:topLinePunct w:val="0"/>
        <w:autoSpaceDE/>
        <w:autoSpaceDN/>
        <w:bidi w:val="0"/>
        <w:adjustRightInd/>
        <w:spacing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2016年度部门“三公”</w:t>
      </w:r>
      <w:r>
        <w:rPr>
          <w:rFonts w:hint="eastAsia" w:ascii="仿宋" w:hAnsi="仿宋" w:eastAsia="仿宋" w:cs="仿宋"/>
          <w:sz w:val="32"/>
          <w:szCs w:val="32"/>
          <w:lang w:val="en-US" w:eastAsia="zh-CN"/>
        </w:rPr>
        <w:t>预算</w:t>
      </w:r>
      <w:r>
        <w:rPr>
          <w:rFonts w:hint="eastAsia" w:ascii="仿宋" w:hAnsi="仿宋" w:eastAsia="仿宋" w:cs="仿宋"/>
          <w:sz w:val="32"/>
          <w:szCs w:val="32"/>
        </w:rPr>
        <w:t>经费支出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val="en-US" w:eastAsia="zh-CN"/>
        </w:rPr>
        <w:t>与</w:t>
      </w:r>
      <w:r>
        <w:rPr>
          <w:rFonts w:hint="eastAsia" w:ascii="仿宋" w:hAnsi="仿宋" w:eastAsia="仿宋" w:cs="仿宋"/>
          <w:sz w:val="32"/>
          <w:szCs w:val="32"/>
        </w:rPr>
        <w:t>预算</w:t>
      </w:r>
      <w:r>
        <w:rPr>
          <w:rFonts w:hint="eastAsia" w:ascii="仿宋" w:hAnsi="仿宋" w:eastAsia="仿宋" w:cs="仿宋"/>
          <w:sz w:val="32"/>
          <w:szCs w:val="32"/>
          <w:lang w:val="en-US" w:eastAsia="zh-CN"/>
        </w:rPr>
        <w:t>持平</w:t>
      </w:r>
      <w:r>
        <w:rPr>
          <w:rFonts w:hint="eastAsia" w:ascii="仿宋" w:hAnsi="仿宋" w:eastAsia="仿宋" w:cs="仿宋"/>
          <w:sz w:val="32"/>
          <w:szCs w:val="32"/>
        </w:rPr>
        <w:t>，</w:t>
      </w:r>
      <w:r>
        <w:rPr>
          <w:rFonts w:hint="eastAsia" w:ascii="仿宋" w:hAnsi="仿宋" w:eastAsia="仿宋" w:cs="仿宋"/>
          <w:sz w:val="32"/>
          <w:szCs w:val="32"/>
          <w:lang w:val="en-US" w:eastAsia="zh-CN"/>
        </w:rPr>
        <w:t>与</w:t>
      </w:r>
      <w:r>
        <w:rPr>
          <w:rFonts w:hint="eastAsia" w:ascii="仿宋" w:hAnsi="仿宋" w:eastAsia="仿宋" w:cs="仿宋"/>
          <w:sz w:val="32"/>
          <w:szCs w:val="32"/>
        </w:rPr>
        <w:t>2015年度决算</w:t>
      </w:r>
      <w:r>
        <w:rPr>
          <w:rFonts w:hint="eastAsia" w:ascii="仿宋" w:hAnsi="仿宋" w:eastAsia="仿宋" w:cs="仿宋"/>
          <w:sz w:val="32"/>
          <w:szCs w:val="32"/>
          <w:lang w:val="en-US" w:eastAsia="zh-CN"/>
        </w:rPr>
        <w:t>持平</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spacing w:line="24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其中：因公出国（境）费</w:t>
      </w:r>
      <w:r>
        <w:rPr>
          <w:rFonts w:hint="eastAsia" w:ascii="仿宋" w:hAnsi="仿宋" w:eastAsia="仿宋" w:cs="仿宋"/>
          <w:sz w:val="32"/>
          <w:szCs w:val="32"/>
          <w:lang w:val="en-US" w:eastAsia="zh-CN"/>
        </w:rPr>
        <w:t>0</w:t>
      </w:r>
      <w:r>
        <w:rPr>
          <w:rFonts w:hint="eastAsia" w:ascii="仿宋" w:hAnsi="仿宋" w:eastAsia="仿宋" w:cs="仿宋"/>
          <w:sz w:val="32"/>
          <w:szCs w:val="32"/>
        </w:rPr>
        <w:t>万元（本单位2016年度组织出国（境）团组</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个，因公出国（境）人次数 </w:t>
      </w:r>
      <w:r>
        <w:rPr>
          <w:rFonts w:hint="eastAsia" w:ascii="仿宋" w:hAnsi="仿宋" w:eastAsia="仿宋" w:cs="仿宋"/>
          <w:sz w:val="32"/>
          <w:szCs w:val="32"/>
          <w:lang w:val="en-US" w:eastAsia="zh-CN"/>
        </w:rPr>
        <w:t>0</w:t>
      </w:r>
      <w:r>
        <w:rPr>
          <w:rFonts w:hint="eastAsia" w:ascii="仿宋" w:hAnsi="仿宋" w:eastAsia="仿宋" w:cs="仿宋"/>
          <w:sz w:val="32"/>
          <w:szCs w:val="32"/>
        </w:rPr>
        <w:t>人），</w:t>
      </w:r>
      <w:r>
        <w:rPr>
          <w:rFonts w:hint="eastAsia" w:ascii="仿宋" w:hAnsi="仿宋" w:eastAsia="仿宋" w:cs="仿宋"/>
          <w:sz w:val="32"/>
          <w:szCs w:val="32"/>
          <w:lang w:val="en-US" w:eastAsia="zh-CN"/>
        </w:rPr>
        <w:t>与</w:t>
      </w:r>
      <w:r>
        <w:rPr>
          <w:rFonts w:hint="eastAsia" w:ascii="仿宋" w:hAnsi="仿宋" w:eastAsia="仿宋" w:cs="仿宋"/>
          <w:sz w:val="32"/>
          <w:szCs w:val="32"/>
        </w:rPr>
        <w:t>预算</w:t>
      </w:r>
      <w:r>
        <w:rPr>
          <w:rFonts w:hint="eastAsia" w:ascii="仿宋" w:hAnsi="仿宋" w:eastAsia="仿宋" w:cs="仿宋"/>
          <w:sz w:val="32"/>
          <w:szCs w:val="32"/>
          <w:lang w:val="en-US" w:eastAsia="zh-CN"/>
        </w:rPr>
        <w:t>持平</w:t>
      </w:r>
      <w:r>
        <w:rPr>
          <w:rFonts w:hint="eastAsia" w:ascii="仿宋" w:hAnsi="仿宋" w:eastAsia="仿宋" w:cs="仿宋"/>
          <w:sz w:val="32"/>
          <w:szCs w:val="32"/>
        </w:rPr>
        <w:t>，</w:t>
      </w:r>
      <w:r>
        <w:rPr>
          <w:rFonts w:hint="eastAsia" w:ascii="仿宋" w:hAnsi="仿宋" w:eastAsia="仿宋" w:cs="仿宋"/>
          <w:sz w:val="32"/>
          <w:szCs w:val="32"/>
          <w:lang w:val="en-US" w:eastAsia="zh-CN"/>
        </w:rPr>
        <w:t>与</w:t>
      </w:r>
      <w:r>
        <w:rPr>
          <w:rFonts w:hint="eastAsia" w:ascii="仿宋" w:hAnsi="仿宋" w:eastAsia="仿宋" w:cs="仿宋"/>
          <w:sz w:val="32"/>
          <w:szCs w:val="32"/>
        </w:rPr>
        <w:t>2015年度决算</w:t>
      </w:r>
      <w:r>
        <w:rPr>
          <w:rFonts w:hint="eastAsia" w:ascii="仿宋" w:hAnsi="仿宋" w:eastAsia="仿宋" w:cs="仿宋"/>
          <w:sz w:val="32"/>
          <w:szCs w:val="32"/>
          <w:lang w:val="en-US" w:eastAsia="zh-CN"/>
        </w:rPr>
        <w:t>持平</w:t>
      </w:r>
      <w:r>
        <w:rPr>
          <w:rFonts w:hint="eastAsia" w:ascii="仿宋" w:hAnsi="仿宋" w:eastAsia="仿宋" w:cs="仿宋"/>
          <w:sz w:val="32"/>
          <w:szCs w:val="32"/>
        </w:rPr>
        <w:t>；公务用车购置及运行维护费</w:t>
      </w:r>
      <w:r>
        <w:rPr>
          <w:rFonts w:hint="eastAsia" w:ascii="仿宋" w:hAnsi="仿宋" w:eastAsia="仿宋" w:cs="仿宋"/>
          <w:sz w:val="32"/>
          <w:szCs w:val="32"/>
          <w:lang w:val="en-US" w:eastAsia="zh-CN"/>
        </w:rPr>
        <w:t>0</w:t>
      </w:r>
      <w:r>
        <w:rPr>
          <w:rFonts w:hint="eastAsia" w:ascii="仿宋" w:hAnsi="仿宋" w:eastAsia="仿宋" w:cs="仿宋"/>
          <w:sz w:val="32"/>
          <w:szCs w:val="32"/>
        </w:rPr>
        <w:t>万元（公务用车购置数</w:t>
      </w:r>
      <w:r>
        <w:rPr>
          <w:rFonts w:hint="eastAsia" w:ascii="仿宋" w:hAnsi="仿宋" w:eastAsia="仿宋" w:cs="仿宋"/>
          <w:sz w:val="32"/>
          <w:szCs w:val="32"/>
          <w:lang w:val="en-US" w:eastAsia="zh-CN"/>
        </w:rPr>
        <w:t>0</w:t>
      </w:r>
      <w:r>
        <w:rPr>
          <w:rFonts w:hint="eastAsia" w:ascii="仿宋" w:hAnsi="仿宋" w:eastAsia="仿宋" w:cs="仿宋"/>
          <w:sz w:val="32"/>
          <w:szCs w:val="32"/>
        </w:rPr>
        <w:t>辆，购置金额</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 万元，公车运行维护费</w:t>
      </w:r>
      <w:r>
        <w:rPr>
          <w:rFonts w:hint="eastAsia" w:ascii="仿宋" w:hAnsi="仿宋" w:eastAsia="仿宋" w:cs="仿宋"/>
          <w:sz w:val="32"/>
          <w:szCs w:val="32"/>
          <w:lang w:val="en-US" w:eastAsia="zh-CN"/>
        </w:rPr>
        <w:t>0</w:t>
      </w:r>
      <w:r>
        <w:rPr>
          <w:rFonts w:hint="eastAsia" w:ascii="仿宋" w:hAnsi="仿宋" w:eastAsia="仿宋" w:cs="仿宋"/>
          <w:sz w:val="32"/>
          <w:szCs w:val="32"/>
        </w:rPr>
        <w:t>万元，年末公务用车保有量</w:t>
      </w:r>
      <w:r>
        <w:rPr>
          <w:rFonts w:hint="eastAsia" w:ascii="仿宋" w:hAnsi="仿宋" w:eastAsia="仿宋" w:cs="仿宋"/>
          <w:sz w:val="32"/>
          <w:szCs w:val="32"/>
          <w:lang w:val="en-US" w:eastAsia="zh-CN"/>
        </w:rPr>
        <w:t>0</w:t>
      </w:r>
      <w:r>
        <w:rPr>
          <w:rFonts w:hint="eastAsia" w:ascii="仿宋" w:hAnsi="仿宋" w:eastAsia="仿宋" w:cs="仿宋"/>
          <w:sz w:val="32"/>
          <w:szCs w:val="32"/>
        </w:rPr>
        <w:t>辆），</w:t>
      </w:r>
      <w:r>
        <w:rPr>
          <w:rFonts w:hint="eastAsia" w:ascii="仿宋" w:hAnsi="仿宋" w:eastAsia="仿宋" w:cs="仿宋"/>
          <w:sz w:val="32"/>
          <w:szCs w:val="32"/>
          <w:lang w:val="en-US" w:eastAsia="zh-CN"/>
        </w:rPr>
        <w:t>与</w:t>
      </w:r>
      <w:r>
        <w:rPr>
          <w:rFonts w:hint="eastAsia" w:ascii="仿宋" w:hAnsi="仿宋" w:eastAsia="仿宋" w:cs="仿宋"/>
          <w:sz w:val="32"/>
          <w:szCs w:val="32"/>
        </w:rPr>
        <w:t>预算</w:t>
      </w:r>
      <w:r>
        <w:rPr>
          <w:rFonts w:hint="eastAsia" w:ascii="仿宋" w:hAnsi="仿宋" w:eastAsia="仿宋" w:cs="仿宋"/>
          <w:sz w:val="32"/>
          <w:szCs w:val="32"/>
          <w:lang w:val="en-US" w:eastAsia="zh-CN"/>
        </w:rPr>
        <w:t>持平</w:t>
      </w:r>
      <w:r>
        <w:rPr>
          <w:rFonts w:hint="eastAsia" w:ascii="仿宋" w:hAnsi="仿宋" w:eastAsia="仿宋" w:cs="仿宋"/>
          <w:sz w:val="32"/>
          <w:szCs w:val="32"/>
        </w:rPr>
        <w:t>，</w:t>
      </w:r>
      <w:r>
        <w:rPr>
          <w:rFonts w:hint="eastAsia" w:ascii="仿宋" w:hAnsi="仿宋" w:eastAsia="仿宋" w:cs="仿宋"/>
          <w:sz w:val="32"/>
          <w:szCs w:val="32"/>
          <w:lang w:val="en-US" w:eastAsia="zh-CN"/>
        </w:rPr>
        <w:t>与</w:t>
      </w:r>
      <w:r>
        <w:rPr>
          <w:rFonts w:hint="eastAsia" w:ascii="仿宋" w:hAnsi="仿宋" w:eastAsia="仿宋" w:cs="仿宋"/>
          <w:sz w:val="32"/>
          <w:szCs w:val="32"/>
        </w:rPr>
        <w:t>2015年度决算</w:t>
      </w:r>
      <w:r>
        <w:rPr>
          <w:rFonts w:hint="eastAsia" w:ascii="仿宋" w:hAnsi="仿宋" w:eastAsia="仿宋" w:cs="仿宋"/>
          <w:sz w:val="32"/>
          <w:szCs w:val="32"/>
          <w:lang w:val="en-US" w:eastAsia="zh-CN"/>
        </w:rPr>
        <w:t>持平</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0</w:t>
      </w:r>
      <w:r>
        <w:rPr>
          <w:rFonts w:hint="eastAsia" w:ascii="仿宋" w:hAnsi="仿宋" w:eastAsia="仿宋" w:cs="仿宋"/>
          <w:sz w:val="32"/>
          <w:szCs w:val="32"/>
        </w:rPr>
        <w:t>万元（2016年度国内公务接待</w:t>
      </w:r>
      <w:r>
        <w:rPr>
          <w:rFonts w:hint="eastAsia" w:ascii="仿宋" w:hAnsi="仿宋" w:eastAsia="仿宋" w:cs="仿宋"/>
          <w:sz w:val="32"/>
          <w:szCs w:val="32"/>
          <w:lang w:val="en-US" w:eastAsia="zh-CN"/>
        </w:rPr>
        <w:t>0</w:t>
      </w:r>
      <w:r>
        <w:rPr>
          <w:rFonts w:hint="eastAsia" w:ascii="仿宋" w:hAnsi="仿宋" w:eastAsia="仿宋" w:cs="仿宋"/>
          <w:sz w:val="32"/>
          <w:szCs w:val="32"/>
        </w:rPr>
        <w:t>批次，合计接待</w:t>
      </w:r>
      <w:r>
        <w:rPr>
          <w:rFonts w:hint="eastAsia" w:ascii="仿宋" w:hAnsi="仿宋" w:eastAsia="仿宋" w:cs="仿宋"/>
          <w:sz w:val="32"/>
          <w:szCs w:val="32"/>
          <w:lang w:val="en-US" w:eastAsia="zh-CN"/>
        </w:rPr>
        <w:t>0</w:t>
      </w:r>
      <w:r>
        <w:rPr>
          <w:rFonts w:hint="eastAsia" w:ascii="仿宋" w:hAnsi="仿宋" w:eastAsia="仿宋" w:cs="仿宋"/>
          <w:sz w:val="32"/>
          <w:szCs w:val="32"/>
        </w:rPr>
        <w:t>人次），</w:t>
      </w:r>
      <w:r>
        <w:rPr>
          <w:rFonts w:hint="eastAsia" w:ascii="仿宋" w:hAnsi="仿宋" w:eastAsia="仿宋" w:cs="仿宋"/>
          <w:sz w:val="32"/>
          <w:szCs w:val="32"/>
          <w:lang w:val="en-US" w:eastAsia="zh-CN"/>
        </w:rPr>
        <w:t>与</w:t>
      </w:r>
      <w:r>
        <w:rPr>
          <w:rFonts w:hint="eastAsia" w:ascii="仿宋" w:hAnsi="仿宋" w:eastAsia="仿宋" w:cs="仿宋"/>
          <w:sz w:val="32"/>
          <w:szCs w:val="32"/>
        </w:rPr>
        <w:t>预算</w:t>
      </w:r>
      <w:r>
        <w:rPr>
          <w:rFonts w:hint="eastAsia" w:ascii="仿宋" w:hAnsi="仿宋" w:eastAsia="仿宋" w:cs="仿宋"/>
          <w:sz w:val="32"/>
          <w:szCs w:val="32"/>
          <w:lang w:val="en-US" w:eastAsia="zh-CN"/>
        </w:rPr>
        <w:t>持平</w:t>
      </w:r>
      <w:r>
        <w:rPr>
          <w:rFonts w:hint="eastAsia" w:ascii="仿宋" w:hAnsi="仿宋" w:eastAsia="仿宋" w:cs="仿宋"/>
          <w:sz w:val="32"/>
          <w:szCs w:val="32"/>
        </w:rPr>
        <w:t>，</w:t>
      </w:r>
      <w:r>
        <w:rPr>
          <w:rFonts w:hint="eastAsia" w:ascii="仿宋" w:hAnsi="仿宋" w:eastAsia="仿宋" w:cs="仿宋"/>
          <w:sz w:val="32"/>
          <w:szCs w:val="32"/>
          <w:lang w:val="en-US" w:eastAsia="zh-CN"/>
        </w:rPr>
        <w:t>与</w:t>
      </w:r>
      <w:r>
        <w:rPr>
          <w:rFonts w:hint="eastAsia" w:ascii="仿宋" w:hAnsi="仿宋" w:eastAsia="仿宋" w:cs="仿宋"/>
          <w:sz w:val="32"/>
          <w:szCs w:val="32"/>
        </w:rPr>
        <w:t>2015年度决算</w:t>
      </w:r>
      <w:r>
        <w:rPr>
          <w:rFonts w:hint="eastAsia" w:ascii="仿宋" w:hAnsi="仿宋" w:eastAsia="仿宋" w:cs="仿宋"/>
          <w:sz w:val="32"/>
          <w:szCs w:val="32"/>
          <w:lang w:val="en-US" w:eastAsia="zh-CN"/>
        </w:rPr>
        <w:t>持平</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val="0"/>
        <w:spacing w:line="240" w:lineRule="auto"/>
        <w:ind w:left="0" w:leftChars="0" w:right="0" w:rightChars="0"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（六）机关运行经费支出情况的说明</w:t>
      </w:r>
    </w:p>
    <w:p>
      <w:pPr>
        <w:keepNext w:val="0"/>
        <w:keepLines w:val="0"/>
        <w:pageBreakBefore w:val="0"/>
        <w:widowControl/>
        <w:kinsoku/>
        <w:wordWrap/>
        <w:overflowPunct/>
        <w:topLinePunct w:val="0"/>
        <w:autoSpaceDE/>
        <w:autoSpaceDN/>
        <w:bidi w:val="0"/>
        <w:adjustRightInd/>
        <w:spacing w:line="240" w:lineRule="auto"/>
        <w:ind w:left="0" w:leftChars="0" w:right="0" w:rightChars="0" w:firstLine="640" w:firstLineChars="200"/>
        <w:jc w:val="left"/>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2016年度部门机关运行经费支出</w:t>
      </w:r>
      <w:r>
        <w:rPr>
          <w:rFonts w:hint="eastAsia" w:ascii="仿宋" w:hAnsi="仿宋" w:eastAsia="仿宋" w:cs="仿宋"/>
          <w:sz w:val="32"/>
          <w:szCs w:val="32"/>
          <w:highlight w:val="none"/>
          <w:lang w:val="en-US" w:eastAsia="zh-CN"/>
        </w:rPr>
        <w:t>6.65</w:t>
      </w:r>
      <w:r>
        <w:rPr>
          <w:rFonts w:hint="eastAsia" w:ascii="仿宋" w:hAnsi="仿宋" w:eastAsia="仿宋" w:cs="仿宋"/>
          <w:sz w:val="32"/>
          <w:szCs w:val="32"/>
          <w:highlight w:val="none"/>
        </w:rPr>
        <w:t>万元，比2015年度增加</w:t>
      </w:r>
      <w:r>
        <w:rPr>
          <w:rFonts w:hint="eastAsia" w:ascii="仿宋" w:hAnsi="仿宋" w:eastAsia="仿宋" w:cs="仿宋"/>
          <w:sz w:val="32"/>
          <w:szCs w:val="32"/>
          <w:highlight w:val="none"/>
          <w:lang w:val="en-US"/>
        </w:rPr>
        <w:t>0.46</w:t>
      </w:r>
      <w:r>
        <w:rPr>
          <w:rFonts w:hint="eastAsia" w:ascii="仿宋" w:hAnsi="仿宋" w:eastAsia="仿宋" w:cs="仿宋"/>
          <w:sz w:val="32"/>
          <w:szCs w:val="32"/>
          <w:highlight w:val="none"/>
        </w:rPr>
        <w:t>万元，原因是</w:t>
      </w:r>
      <w:r>
        <w:rPr>
          <w:rFonts w:hint="eastAsia" w:ascii="仿宋" w:hAnsi="仿宋" w:eastAsia="仿宋" w:cs="仿宋"/>
          <w:sz w:val="32"/>
          <w:szCs w:val="32"/>
          <w:highlight w:val="none"/>
          <w:lang w:val="en-US" w:eastAsia="zh-CN"/>
        </w:rPr>
        <w:t>人员变动，基数增长。</w:t>
      </w:r>
    </w:p>
    <w:p>
      <w:pPr>
        <w:keepNext w:val="0"/>
        <w:keepLines w:val="0"/>
        <w:pageBreakBefore w:val="0"/>
        <w:kinsoku/>
        <w:wordWrap/>
        <w:overflowPunct/>
        <w:topLinePunct w:val="0"/>
        <w:autoSpaceDE/>
        <w:autoSpaceDN/>
        <w:bidi w:val="0"/>
        <w:adjustRightInd/>
        <w:snapToGrid w:val="0"/>
        <w:spacing w:line="240" w:lineRule="auto"/>
        <w:ind w:left="0" w:leftChars="0" w:right="0" w:rightChars="0"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（七）绩效预算信息</w:t>
      </w:r>
    </w:p>
    <w:p>
      <w:pPr>
        <w:keepNext w:val="0"/>
        <w:keepLines w:val="0"/>
        <w:pageBreakBefore w:val="0"/>
        <w:kinsoku/>
        <w:wordWrap/>
        <w:overflowPunct/>
        <w:topLinePunct w:val="0"/>
        <w:autoSpaceDE/>
        <w:autoSpaceDN/>
        <w:bidi w:val="0"/>
        <w:adjustRightIn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共青团霸州市委的根本任务领导全县共青团工作，管理全县青、学联、少先队、青年志愿者和青年社会组织工作；对青少年活动阵地和青少年服务机构的建设等进行规划和管理；协助县政府教育部门做好学生教育管理工作。</w:t>
      </w:r>
    </w:p>
    <w:p>
      <w:pPr>
        <w:keepNext w:val="0"/>
        <w:keepLines w:val="0"/>
        <w:pageBreakBefore w:val="0"/>
        <w:kinsoku/>
        <w:wordWrap/>
        <w:overflowPunct/>
        <w:topLinePunct w:val="0"/>
        <w:autoSpaceDE/>
        <w:autoSpaceDN/>
        <w:bidi w:val="0"/>
        <w:adjustRightInd/>
        <w:spacing w:line="240" w:lineRule="auto"/>
        <w:ind w:left="0" w:leftChars="0" w:right="0" w:rightChars="0" w:firstLine="640" w:firstLineChars="200"/>
        <w:jc w:val="left"/>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rPr>
        <w:t xml:space="preserve">部门绩效评价工作开展情况：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sz w:val="32"/>
          <w:szCs w:val="32"/>
        </w:rPr>
        <w:t>领导全县共青团工作，管理全县青、学联、少先队、青年志愿者和青年社会组织工作；对青少年活动阵地和青少年服务机构的建设等进行规划和管理；协助县政府教育部门做好学生教育管理工作。各级基层团组织和青年组织建设加强，活力明显提升。构建团的网络新媒体工作阵地，运用新媒体全方位推进团的工作；利用重要节点节日、各类阵地、各种形式进行思想引导，培养青年骨干，打造适应青少年特点的文化产品。维护青少年队伍稳定，促进和谐社会建设。围绕青年思想动态和青年工作现况，不断加强青少年社会主义核心价值观教育；加强青年统战工作；围绕党政中心工作开展各项活动。做好青年统战对象的团结教育、引导、服务工作，为全县经济社会发展贡献力量。工作任务圆满完成，促进共青团事业发展。高质量完成全县青少年发展规划和方针政策的制定，圆满完成县委、县</w:t>
      </w:r>
      <w:r>
        <w:rPr>
          <w:rFonts w:hint="eastAsia" w:ascii="仿宋" w:hAnsi="仿宋" w:eastAsia="仿宋" w:cs="仿宋"/>
          <w:b w:val="0"/>
          <w:bCs w:val="0"/>
          <w:sz w:val="32"/>
          <w:szCs w:val="32"/>
        </w:rPr>
        <w:t>政府和省市团委交办的各项任务。</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kern w:val="0"/>
          <w:sz w:val="32"/>
          <w:szCs w:val="32"/>
          <w:highlight w:val="yellow"/>
          <w:lang w:bidi="ar"/>
        </w:rPr>
      </w:pPr>
      <w:r>
        <w:rPr>
          <w:rFonts w:hint="eastAsia" w:ascii="仿宋" w:hAnsi="仿宋" w:eastAsia="仿宋" w:cs="仿宋"/>
          <w:b w:val="0"/>
          <w:bCs w:val="0"/>
          <w:sz w:val="32"/>
          <w:szCs w:val="32"/>
        </w:rPr>
        <w:t>部门绩效评价结果：</w:t>
      </w:r>
      <w:r>
        <w:rPr>
          <w:rFonts w:hint="eastAsia" w:ascii="仿宋" w:hAnsi="仿宋" w:eastAsia="仿宋" w:cs="仿宋"/>
          <w:sz w:val="32"/>
          <w:szCs w:val="32"/>
        </w:rPr>
        <w:t>优</w:t>
      </w:r>
    </w:p>
    <w:p>
      <w:pPr>
        <w:keepNext w:val="0"/>
        <w:keepLines w:val="0"/>
        <w:pageBreakBefore w:val="0"/>
        <w:kinsoku/>
        <w:wordWrap/>
        <w:overflowPunct/>
        <w:topLinePunct w:val="0"/>
        <w:autoSpaceDE/>
        <w:autoSpaceDN/>
        <w:bidi w:val="0"/>
        <w:adjustRightInd/>
        <w:snapToGrid w:val="0"/>
        <w:spacing w:line="240" w:lineRule="auto"/>
        <w:ind w:left="0" w:leftChars="0" w:right="0" w:rightChars="0"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（八）政府采购决算情况</w:t>
      </w:r>
    </w:p>
    <w:p>
      <w:pPr>
        <w:keepNext w:val="0"/>
        <w:keepLines w:val="0"/>
        <w:pageBreakBefore w:val="0"/>
        <w:kinsoku/>
        <w:wordWrap/>
        <w:overflowPunct/>
        <w:topLinePunct w:val="0"/>
        <w:bidi w:val="0"/>
        <w:snapToGrid/>
        <w:spacing w:line="240" w:lineRule="auto"/>
        <w:ind w:left="0" w:leftChars="0" w:right="0" w:rightChars="0" w:firstLine="640" w:firstLineChars="200"/>
        <w:textAlignment w:val="auto"/>
        <w:outlineLvl w:val="0"/>
        <w:rPr>
          <w:rFonts w:hint="eastAsia" w:ascii="仿宋_GB2312" w:hAnsi="仿宋_GB2312" w:eastAsia="仿宋_GB2312" w:cs="仿宋_GB2312"/>
          <w:color w:val="333333"/>
          <w:kern w:val="0"/>
          <w:sz w:val="32"/>
          <w:szCs w:val="32"/>
          <w:shd w:val="clear" w:color="auto" w:fill="FFFFFF"/>
        </w:rPr>
      </w:pPr>
      <w:r>
        <w:rPr>
          <w:rFonts w:hint="eastAsia" w:ascii="仿宋" w:hAnsi="仿宋" w:eastAsia="仿宋" w:cs="仿宋"/>
          <w:color w:val="333333"/>
          <w:kern w:val="0"/>
          <w:sz w:val="32"/>
          <w:szCs w:val="32"/>
          <w:shd w:val="clear" w:color="auto" w:fill="FFFFFF"/>
        </w:rPr>
        <w:t>2016年度部门政府采购支出</w:t>
      </w:r>
      <w:r>
        <w:rPr>
          <w:rFonts w:hint="eastAsia" w:ascii="仿宋" w:hAnsi="仿宋" w:eastAsia="仿宋" w:cs="仿宋"/>
          <w:color w:val="333333"/>
          <w:kern w:val="0"/>
          <w:sz w:val="32"/>
          <w:szCs w:val="32"/>
          <w:shd w:val="clear" w:color="auto" w:fill="FFFFFF"/>
          <w:lang w:val="en-US" w:eastAsia="zh-CN"/>
        </w:rPr>
        <w:t>0</w:t>
      </w:r>
      <w:r>
        <w:rPr>
          <w:rFonts w:hint="eastAsia" w:ascii="仿宋" w:hAnsi="仿宋" w:eastAsia="仿宋" w:cs="仿宋"/>
          <w:color w:val="333333"/>
          <w:kern w:val="0"/>
          <w:sz w:val="32"/>
          <w:szCs w:val="32"/>
          <w:shd w:val="clear" w:color="auto" w:fill="FFFFFF"/>
        </w:rPr>
        <w:t>万元，其中：政府采购货物支出</w:t>
      </w:r>
      <w:r>
        <w:rPr>
          <w:rFonts w:hint="eastAsia" w:ascii="仿宋" w:hAnsi="仿宋" w:eastAsia="仿宋" w:cs="仿宋"/>
          <w:color w:val="333333"/>
          <w:kern w:val="0"/>
          <w:sz w:val="32"/>
          <w:szCs w:val="32"/>
          <w:shd w:val="clear" w:color="auto" w:fill="FFFFFF"/>
          <w:lang w:val="en-US" w:eastAsia="zh-CN"/>
        </w:rPr>
        <w:t>0</w:t>
      </w:r>
      <w:r>
        <w:rPr>
          <w:rFonts w:hint="eastAsia" w:ascii="仿宋" w:hAnsi="仿宋" w:eastAsia="仿宋" w:cs="仿宋"/>
          <w:color w:val="333333"/>
          <w:kern w:val="0"/>
          <w:sz w:val="32"/>
          <w:szCs w:val="32"/>
          <w:shd w:val="clear" w:color="auto" w:fill="FFFFFF"/>
        </w:rPr>
        <w:t>万元，政府采购工程支出</w:t>
      </w:r>
      <w:r>
        <w:rPr>
          <w:rFonts w:hint="eastAsia" w:ascii="仿宋" w:hAnsi="仿宋" w:eastAsia="仿宋" w:cs="仿宋"/>
          <w:color w:val="333333"/>
          <w:kern w:val="0"/>
          <w:sz w:val="32"/>
          <w:szCs w:val="32"/>
          <w:shd w:val="clear" w:color="auto" w:fill="FFFFFF"/>
          <w:lang w:val="en-US" w:eastAsia="zh-CN"/>
        </w:rPr>
        <w:t>0</w:t>
      </w:r>
      <w:r>
        <w:rPr>
          <w:rFonts w:hint="eastAsia" w:ascii="仿宋" w:hAnsi="仿宋" w:eastAsia="仿宋" w:cs="仿宋"/>
          <w:color w:val="333333"/>
          <w:kern w:val="0"/>
          <w:sz w:val="32"/>
          <w:szCs w:val="32"/>
          <w:shd w:val="clear" w:color="auto" w:fill="FFFFFF"/>
        </w:rPr>
        <w:t>万元，政府采购服务支出</w:t>
      </w:r>
      <w:r>
        <w:rPr>
          <w:rFonts w:hint="eastAsia" w:ascii="仿宋" w:hAnsi="仿宋" w:eastAsia="仿宋" w:cs="仿宋"/>
          <w:color w:val="333333"/>
          <w:kern w:val="0"/>
          <w:sz w:val="32"/>
          <w:szCs w:val="32"/>
          <w:shd w:val="clear" w:color="auto" w:fill="FFFFFF"/>
          <w:lang w:val="en-US" w:eastAsia="zh-CN"/>
        </w:rPr>
        <w:t>0</w:t>
      </w:r>
      <w:r>
        <w:rPr>
          <w:rFonts w:hint="eastAsia" w:ascii="仿宋" w:hAnsi="仿宋" w:eastAsia="仿宋" w:cs="仿宋"/>
          <w:color w:val="333333"/>
          <w:kern w:val="0"/>
          <w:sz w:val="32"/>
          <w:szCs w:val="32"/>
          <w:shd w:val="clear" w:color="auto" w:fill="FFFFFF"/>
        </w:rPr>
        <w:t>万元。</w:t>
      </w:r>
    </w:p>
    <w:p>
      <w:pPr>
        <w:keepNext w:val="0"/>
        <w:keepLines w:val="0"/>
        <w:pageBreakBefore w:val="0"/>
        <w:kinsoku/>
        <w:wordWrap/>
        <w:overflowPunct/>
        <w:topLinePunct w:val="0"/>
        <w:bidi w:val="0"/>
        <w:snapToGrid w:val="0"/>
        <w:spacing w:line="240" w:lineRule="auto"/>
        <w:ind w:left="0" w:leftChars="0" w:right="0" w:rightChars="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（九）国有资产信息</w:t>
      </w:r>
    </w:p>
    <w:p>
      <w:pPr>
        <w:keepNext w:val="0"/>
        <w:keepLines w:val="0"/>
        <w:pageBreakBefore w:val="0"/>
        <w:kinsoku/>
        <w:wordWrap/>
        <w:overflowPunct/>
        <w:topLinePunct w:val="0"/>
        <w:bidi w:val="0"/>
        <w:snapToGrid/>
        <w:spacing w:line="240" w:lineRule="auto"/>
        <w:ind w:left="0" w:leftChars="0" w:right="0" w:rightChars="0"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截至到2016年12月31日，中国共产主义青年团霸州市委员会2016年末固定资产总额为57.71万元，其中：办公用房174平米，资产总额为43.5万元；其他固定资产8.21万元。2015年末固定资产总额为49.68万元，其中：办公用房174平米，资产总额为43.5万元；其他固定资产6.18万元。其他固定资产增长2.03万元，用于为乡镇青年中心购置电脑。</w:t>
      </w:r>
      <w:bookmarkStart w:id="1" w:name="_GoBack"/>
      <w:bookmarkEnd w:id="1"/>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ind w:left="0" w:leftChars="0" w:right="0" w:rightChars="0" w:firstLine="643" w:firstLineChars="200"/>
              <w:jc w:val="center"/>
              <w:textAlignment w:val="auto"/>
              <w:rPr>
                <w:rFonts w:ascii="宋体" w:hAnsi="宋体" w:cs="宋体"/>
                <w:b/>
                <w:bCs/>
                <w:kern w:val="0"/>
                <w:sz w:val="32"/>
                <w:szCs w:val="32"/>
              </w:rPr>
            </w:pPr>
            <w:r>
              <w:rPr>
                <w:rFonts w:hint="eastAsia" w:ascii="仿宋" w:hAnsi="仿宋" w:eastAsia="仿宋" w:cs="仿宋"/>
                <w:b/>
                <w:bCs/>
                <w:kern w:val="0"/>
                <w:sz w:val="32"/>
                <w:szCs w:val="32"/>
                <w:lang w:val="en-US" w:eastAsia="zh-CN"/>
              </w:rPr>
              <w:t>共青团霸州市委员会</w:t>
            </w:r>
            <w:r>
              <w:rPr>
                <w:rFonts w:hint="eastAsia" w:ascii="仿宋" w:hAnsi="仿宋" w:eastAsia="仿宋" w:cs="仿宋"/>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ind w:left="0" w:leftChars="0" w:right="0" w:rightChars="0" w:firstLine="440" w:firstLineChars="200"/>
              <w:jc w:val="left"/>
              <w:textAlignment w:val="auto"/>
              <w:rPr>
                <w:rFonts w:ascii="宋体" w:hAnsi="宋体" w:cs="宋体"/>
                <w:kern w:val="0"/>
                <w:sz w:val="22"/>
              </w:rPr>
            </w:pPr>
            <w:r>
              <w:rPr>
                <w:rFonts w:hint="eastAsia" w:ascii="宋体" w:hAnsi="宋体" w:cs="宋体"/>
                <w:kern w:val="0"/>
                <w:sz w:val="22"/>
              </w:rPr>
              <w:t>编制</w:t>
            </w:r>
            <w:r>
              <w:rPr>
                <w:rFonts w:hint="eastAsia" w:ascii="宋体" w:hAnsi="宋体" w:cs="宋体"/>
                <w:kern w:val="0"/>
                <w:sz w:val="22"/>
                <w:highlight w:val="none"/>
              </w:rPr>
              <w:t>部门：</w:t>
            </w:r>
            <w:r>
              <w:rPr>
                <w:rFonts w:hint="eastAsia" w:ascii="宋体" w:hAnsi="宋体" w:cs="宋体"/>
                <w:kern w:val="0"/>
                <w:sz w:val="22"/>
                <w:highlight w:val="none"/>
                <w:lang w:val="en-US" w:eastAsia="zh-CN"/>
              </w:rPr>
              <w:t>132</w:t>
            </w:r>
            <w:r>
              <w:rPr>
                <w:rFonts w:hint="eastAsia" w:ascii="宋体" w:hAnsi="宋体" w:cs="宋体"/>
                <w:kern w:val="0"/>
                <w:sz w:val="22"/>
                <w:highlight w:val="none"/>
              </w:rPr>
              <w:t>共青</w:t>
            </w:r>
            <w:r>
              <w:rPr>
                <w:rFonts w:hint="eastAsia" w:ascii="宋体" w:hAnsi="宋体" w:cs="宋体"/>
                <w:kern w:val="0"/>
                <w:sz w:val="22"/>
              </w:rPr>
              <w:t>团霸州市委</w:t>
            </w:r>
          </w:p>
        </w:tc>
        <w:tc>
          <w:tcPr>
            <w:tcW w:w="5103" w:type="dxa"/>
            <w:tcBorders>
              <w:top w:val="nil"/>
              <w:left w:val="nil"/>
              <w:bottom w:val="nil"/>
              <w:right w:val="nil"/>
            </w:tcBorders>
            <w:vAlign w:val="center"/>
          </w:tcPr>
          <w:p>
            <w:pPr>
              <w:keepNext w:val="0"/>
              <w:keepLines w:val="0"/>
              <w:pageBreakBefore w:val="0"/>
              <w:widowControl/>
              <w:kinsoku/>
              <w:wordWrap/>
              <w:overflowPunct/>
              <w:topLinePunct w:val="0"/>
              <w:bidi w:val="0"/>
              <w:snapToGrid/>
              <w:spacing w:line="240" w:lineRule="auto"/>
              <w:ind w:left="0" w:leftChars="0" w:right="0" w:rightChars="0" w:firstLine="440" w:firstLineChars="200"/>
              <w:jc w:val="left"/>
              <w:textAlignment w:val="auto"/>
              <w:rPr>
                <w:rFonts w:ascii="宋体" w:hAnsi="宋体" w:cs="宋体"/>
                <w:kern w:val="0"/>
                <w:sz w:val="22"/>
              </w:rPr>
            </w:pPr>
            <w:r>
              <w:rPr>
                <w:rFonts w:hint="eastAsia" w:ascii="宋体" w:hAnsi="宋体" w:cs="宋体"/>
                <w:kern w:val="0"/>
                <w:sz w:val="22"/>
              </w:rPr>
              <w:t xml:space="preserve">截止时间：2016年12月31日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firstLine="643" w:firstLineChars="200"/>
              <w:jc w:val="center"/>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项   目</w:t>
            </w:r>
          </w:p>
        </w:tc>
        <w:tc>
          <w:tcPr>
            <w:tcW w:w="31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firstLine="643" w:firstLineChars="200"/>
              <w:jc w:val="center"/>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数量</w:t>
            </w:r>
          </w:p>
        </w:tc>
        <w:tc>
          <w:tcPr>
            <w:tcW w:w="51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firstLine="643" w:firstLineChars="200"/>
              <w:jc w:val="center"/>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firstLine="640" w:firstLineChars="200"/>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资产总额</w:t>
            </w:r>
          </w:p>
        </w:tc>
        <w:tc>
          <w:tcPr>
            <w:tcW w:w="31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firstLine="640" w:firstLineChars="200"/>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w:t>
            </w:r>
          </w:p>
        </w:tc>
        <w:tc>
          <w:tcPr>
            <w:tcW w:w="51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firstLine="640" w:firstLineChars="200"/>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51.71</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1、房屋（平方米）</w:t>
            </w:r>
          </w:p>
        </w:tc>
        <w:tc>
          <w:tcPr>
            <w:tcW w:w="31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firstLine="640" w:firstLineChars="200"/>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174</w:t>
            </w:r>
          </w:p>
        </w:tc>
        <w:tc>
          <w:tcPr>
            <w:tcW w:w="51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firstLine="640" w:firstLineChars="200"/>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43.5</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其中：办公用房（平方米）</w:t>
            </w:r>
          </w:p>
        </w:tc>
        <w:tc>
          <w:tcPr>
            <w:tcW w:w="31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firstLine="640" w:firstLineChars="200"/>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174</w:t>
            </w:r>
          </w:p>
        </w:tc>
        <w:tc>
          <w:tcPr>
            <w:tcW w:w="51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firstLine="640" w:firstLineChars="200"/>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43.5</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2、车辆（台、辆）</w:t>
            </w:r>
          </w:p>
        </w:tc>
        <w:tc>
          <w:tcPr>
            <w:tcW w:w="31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firstLine="640" w:firstLineChars="200"/>
              <w:jc w:val="center"/>
              <w:textAlignment w:val="auto"/>
              <w:rPr>
                <w:rFonts w:hint="eastAsia" w:ascii="仿宋" w:hAnsi="仿宋" w:eastAsia="仿宋" w:cs="仿宋"/>
                <w:kern w:val="0"/>
                <w:sz w:val="32"/>
                <w:szCs w:val="32"/>
              </w:rPr>
            </w:pPr>
          </w:p>
        </w:tc>
        <w:tc>
          <w:tcPr>
            <w:tcW w:w="51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firstLine="640" w:firstLineChars="200"/>
              <w:jc w:val="center"/>
              <w:textAlignment w:val="auto"/>
              <w:rPr>
                <w:rFonts w:hint="eastAsia" w:ascii="仿宋" w:hAnsi="仿宋" w:eastAsia="仿宋" w:cs="仿宋"/>
                <w:kern w:val="0"/>
                <w:sz w:val="32"/>
                <w:szCs w:val="3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3、单价在20万元以上的设备</w:t>
            </w:r>
          </w:p>
        </w:tc>
        <w:tc>
          <w:tcPr>
            <w:tcW w:w="31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firstLine="640" w:firstLineChars="200"/>
              <w:jc w:val="center"/>
              <w:textAlignment w:val="auto"/>
              <w:rPr>
                <w:rFonts w:hint="eastAsia" w:ascii="仿宋" w:hAnsi="仿宋" w:eastAsia="仿宋" w:cs="仿宋"/>
                <w:kern w:val="0"/>
                <w:sz w:val="32"/>
                <w:szCs w:val="32"/>
              </w:rPr>
            </w:pPr>
          </w:p>
        </w:tc>
        <w:tc>
          <w:tcPr>
            <w:tcW w:w="51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firstLine="640" w:firstLineChars="200"/>
              <w:jc w:val="center"/>
              <w:textAlignment w:val="auto"/>
              <w:rPr>
                <w:rFonts w:hint="eastAsia" w:ascii="仿宋" w:hAnsi="仿宋" w:eastAsia="仿宋" w:cs="仿宋"/>
                <w:kern w:val="0"/>
                <w:sz w:val="32"/>
                <w:szCs w:val="3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4、其他固定资产</w:t>
            </w:r>
          </w:p>
        </w:tc>
        <w:tc>
          <w:tcPr>
            <w:tcW w:w="31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firstLine="640" w:firstLineChars="200"/>
              <w:jc w:val="center"/>
              <w:textAlignment w:val="auto"/>
              <w:rPr>
                <w:rFonts w:hint="eastAsia" w:ascii="仿宋" w:hAnsi="仿宋" w:eastAsia="仿宋" w:cs="仿宋"/>
                <w:kern w:val="0"/>
                <w:sz w:val="32"/>
                <w:szCs w:val="32"/>
              </w:rPr>
            </w:pPr>
          </w:p>
        </w:tc>
        <w:tc>
          <w:tcPr>
            <w:tcW w:w="51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auto"/>
              <w:ind w:left="0" w:leftChars="0" w:right="0" w:rightChars="0" w:firstLine="640" w:firstLineChars="200"/>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8.21</w:t>
            </w:r>
          </w:p>
        </w:tc>
      </w:tr>
    </w:tbl>
    <w:p>
      <w:pPr>
        <w:keepNext w:val="0"/>
        <w:keepLines w:val="0"/>
        <w:pageBreakBefore w:val="0"/>
        <w:kinsoku/>
        <w:wordWrap/>
        <w:overflowPunct/>
        <w:topLinePunct w:val="0"/>
        <w:bidi w:val="0"/>
        <w:snapToGrid w:val="0"/>
        <w:spacing w:line="240" w:lineRule="auto"/>
        <w:ind w:left="0" w:leftChars="0" w:right="0" w:rightChars="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十</w:t>
      </w:r>
      <w:r>
        <w:rPr>
          <w:rFonts w:hint="eastAsia" w:ascii="楷体" w:hAnsi="楷体" w:eastAsia="楷体" w:cs="楷体"/>
          <w:b/>
          <w:bCs/>
          <w:sz w:val="32"/>
          <w:szCs w:val="32"/>
          <w:lang w:eastAsia="zh-CN"/>
        </w:rPr>
        <w:t>）</w:t>
      </w:r>
      <w:r>
        <w:rPr>
          <w:rFonts w:hint="eastAsia" w:ascii="楷体" w:hAnsi="楷体" w:eastAsia="楷体" w:cs="楷体"/>
          <w:b/>
          <w:bCs/>
          <w:sz w:val="32"/>
          <w:szCs w:val="32"/>
        </w:rPr>
        <w:t>其他需要说明的情况</w:t>
      </w:r>
    </w:p>
    <w:p>
      <w:pPr>
        <w:keepNext w:val="0"/>
        <w:keepLines w:val="0"/>
        <w:pageBreakBefore w:val="0"/>
        <w:widowControl w:val="0"/>
        <w:numPr>
          <w:ilvl w:val="0"/>
          <w:numId w:val="0"/>
        </w:numPr>
        <w:tabs>
          <w:tab w:val="center" w:pos="6979"/>
        </w:tabs>
        <w:kinsoku/>
        <w:wordWrap/>
        <w:overflowPunct/>
        <w:topLinePunct w:val="0"/>
        <w:bidi w:val="0"/>
        <w:snapToGrid/>
        <w:spacing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无</w:t>
      </w:r>
      <w:bookmarkEnd w:id="0"/>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、名词解释</w:t>
      </w:r>
    </w:p>
    <w:p>
      <w:pPr>
        <w:keepNext w:val="0"/>
        <w:keepLines w:val="0"/>
        <w:pageBreakBefore w:val="0"/>
        <w:widowControl w:val="0"/>
        <w:kinsoku/>
        <w:wordWrap/>
        <w:overflowPunct/>
        <w:topLinePunct w:val="0"/>
        <w:bidi w:val="0"/>
        <w:snapToGrid/>
        <w:spacing w:line="240" w:lineRule="auto"/>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（一）基本支出，是指为保障机构正常运转、完成日常工作任务而发生的人员支出和公用支出。</w:t>
      </w:r>
    </w:p>
    <w:p>
      <w:pPr>
        <w:keepNext w:val="0"/>
        <w:keepLines w:val="0"/>
        <w:pageBreakBefore w:val="0"/>
        <w:widowControl w:val="0"/>
        <w:kinsoku/>
        <w:wordWrap/>
        <w:overflowPunct/>
        <w:topLinePunct w:val="0"/>
        <w:bidi w:val="0"/>
        <w:snapToGrid/>
        <w:spacing w:line="240" w:lineRule="auto"/>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（二）项目支出，是指在基本支出之外为完成特定的行政工作任务或事业发展目标所发生的支出。</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40" w:firstLineChars="200"/>
        <w:jc w:val="left"/>
        <w:textAlignment w:val="auto"/>
        <w:rPr>
          <w:rFonts w:ascii="仿宋" w:hAnsi="仿宋" w:eastAsia="仿宋"/>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2AFC12B-8818-4C36-93E5-16B139A5A44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embedRegular r:id="rId2" w:fontKey="{BD97B431-7ACB-4E09-83AC-AC9AF710CD5D}"/>
  </w:font>
  <w:font w:name="仿宋">
    <w:panose1 w:val="02010609060101010101"/>
    <w:charset w:val="86"/>
    <w:family w:val="modern"/>
    <w:pitch w:val="default"/>
    <w:sig w:usb0="800002BF" w:usb1="38CF7CFA" w:usb2="00000016" w:usb3="00000000" w:csb0="00040001" w:csb1="00000000"/>
    <w:embedRegular r:id="rId3" w:fontKey="{B7A3F921-0668-4571-96E7-B666E8607562}"/>
  </w:font>
  <w:font w:name="楷体">
    <w:panose1 w:val="02010609060101010101"/>
    <w:charset w:val="86"/>
    <w:family w:val="modern"/>
    <w:pitch w:val="default"/>
    <w:sig w:usb0="800002BF" w:usb1="38CF7CFA" w:usb2="00000016" w:usb3="00000000" w:csb0="00040001" w:csb1="00000000"/>
    <w:embedRegular r:id="rId4" w:fontKey="{7A15F986-F227-4BB6-97FE-83AB702572D6}"/>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5" w:fontKey="{FE9F0B6A-9357-47E4-802E-1D4805E1ABFB}"/>
  </w:font>
  <w:font w:name="方正仿宋_GBK">
    <w:panose1 w:val="02000000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书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小标宋">
    <w:altName w:val="黑体"/>
    <w:panose1 w:val="03000509000000000000"/>
    <w:charset w:val="86"/>
    <w:family w:val="script"/>
    <w:pitch w:val="default"/>
    <w:sig w:usb0="00000000" w:usb1="00000000" w:usb2="00000010" w:usb3="00000000" w:csb0="00040000" w:csb1="00000000"/>
  </w:font>
  <w:font w:name="黑体">
    <w:panose1 w:val="02010609060101010101"/>
    <w:charset w:val="7A"/>
    <w:family w:val="modern"/>
    <w:pitch w:val="default"/>
    <w:sig w:usb0="800002BF" w:usb1="38CF7CFA" w:usb2="00000016" w:usb3="00000000" w:csb0="00040001" w:csb1="00000000"/>
  </w:font>
  <w:font w:name="仿宋">
    <w:panose1 w:val="02010609060101010101"/>
    <w:charset w:val="7A"/>
    <w:family w:val="modern"/>
    <w:pitch w:val="default"/>
    <w:sig w:usb0="800002BF" w:usb1="38CF7CFA" w:usb2="00000016" w:usb3="00000000" w:csb0="00040001" w:csb1="00000000"/>
  </w:font>
  <w:font w:name="微软雅黑">
    <w:panose1 w:val="020B0503020204020204"/>
    <w:charset w:val="7A"/>
    <w:family w:val="swiss"/>
    <w:pitch w:val="default"/>
    <w:sig w:usb0="80000287" w:usb1="280F3C52" w:usb2="00000016" w:usb3="00000000" w:csb0="0004001F" w:csb1="00000000"/>
  </w:font>
  <w:font w:name="楷体">
    <w:panose1 w:val="02010609060101010101"/>
    <w:charset w:val="7A"/>
    <w:family w:val="modern"/>
    <w:pitch w:val="default"/>
    <w:sig w:usb0="800002BF" w:usb1="38CF7CFA" w:usb2="00000016" w:usb3="00000000" w:csb0="00040001" w:csb1="00000000"/>
  </w:font>
  <w:font w:name="宋体-方正超大字符集">
    <w:altName w:val="宋体"/>
    <w:panose1 w:val="03000509000000000000"/>
    <w:charset w:val="86"/>
    <w:family w:val="auto"/>
    <w:pitch w:val="default"/>
    <w:sig w:usb0="00000000" w:usb1="00000000" w:usb2="00000000" w:usb3="00000000" w:csb0="00040000" w:csb1="00000000"/>
  </w:font>
  <w:font w:name="方正报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Dotu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S Gothic">
    <w:panose1 w:val="020B0609070205080204"/>
    <w:charset w:val="80"/>
    <w:family w:val="auto"/>
    <w:pitch w:val="default"/>
    <w:sig w:usb0="E00002FF" w:usb1="6AC7FDFB" w:usb2="00000012" w:usb3="00000000" w:csb0="4002009F" w:csb1="DFD70000"/>
  </w:font>
  <w:font w:name="MT Extra">
    <w:panose1 w:val="05050102010205020202"/>
    <w:charset w:val="00"/>
    <w:family w:val="auto"/>
    <w:pitch w:val="default"/>
    <w:sig w:usb0="80000000" w:usb1="00000000" w:usb2="00000000" w:usb3="00000000" w:csb0="00000000" w:csb1="00000000"/>
  </w:font>
  <w:font w:name="宋体-方正超大字符集">
    <w:altName w:val="宋体"/>
    <w:panose1 w:val="00000000000000000000"/>
    <w:charset w:val="00"/>
    <w:family w:val="auto"/>
    <w:pitch w:val="default"/>
    <w:sig w:usb0="00000000" w:usb1="00000000" w:usb2="00000000" w:usb3="00000000" w:csb0="00000000" w:csb1="0000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Arial Black">
    <w:panose1 w:val="020B0A04020102020204"/>
    <w:charset w:val="00"/>
    <w:family w:val="auto"/>
    <w:pitch w:val="default"/>
    <w:sig w:usb0="00000287" w:usb1="00000000" w:usb2="00000000" w:usb3="00000000" w:csb0="2000009F" w:csb1="DFD70000"/>
  </w:font>
  <w:font w:name="Cambria Math">
    <w:panose1 w:val="02040503050406030204"/>
    <w:charset w:val="00"/>
    <w:family w:val="auto"/>
    <w:pitch w:val="default"/>
    <w:sig w:usb0="E00002FF" w:usb1="420024FF" w:usb2="00000000" w:usb3="00000000" w:csb0="2000019F" w:csb1="00000000"/>
  </w:font>
  <w:font w:name="Comic Sans MS">
    <w:panose1 w:val="030F0702030302020204"/>
    <w:charset w:val="00"/>
    <w:family w:val="auto"/>
    <w:pitch w:val="default"/>
    <w:sig w:usb0="00000287" w:usb1="00000000" w:usb2="00000000" w:usb3="00000000" w:csb0="2000009F" w:csb1="00000000"/>
  </w:font>
  <w:font w:name="Franklin Gothic Medium">
    <w:panose1 w:val="020B0603020102020204"/>
    <w:charset w:val="00"/>
    <w:family w:val="auto"/>
    <w:pitch w:val="default"/>
    <w:sig w:usb0="00000287" w:usb1="00000000" w:usb2="00000000" w:usb3="00000000" w:csb0="2000009F" w:csb1="DFD70000"/>
  </w:font>
  <w:font w:name="Impact">
    <w:panose1 w:val="020B0806030902050204"/>
    <w:charset w:val="00"/>
    <w:family w:val="auto"/>
    <w:pitch w:val="default"/>
    <w:sig w:usb0="00000287" w:usb1="00000000" w:usb2="00000000" w:usb3="00000000" w:csb0="2000009F" w:csb1="DFD70000"/>
  </w:font>
  <w:font w:name="Lucida Console">
    <w:panose1 w:val="020B0609040504020204"/>
    <w:charset w:val="00"/>
    <w:family w:val="auto"/>
    <w:pitch w:val="default"/>
    <w:sig w:usb0="8000028F" w:usb1="00001800" w:usb2="00000000" w:usb3="00000000" w:csb0="0000001F" w:csb1="D7D70000"/>
  </w:font>
  <w:font w:name="Lucida Sans Unicode">
    <w:panose1 w:val="020B0602030504020204"/>
    <w:charset w:val="00"/>
    <w:family w:val="auto"/>
    <w:pitch w:val="default"/>
    <w:sig w:usb0="80001AFF" w:usb1="0000396B" w:usb2="00000000" w:usb3="00000000" w:csb0="200000BF" w:csb1="D7F70000"/>
  </w:font>
  <w:font w:name="Malgun Gothic">
    <w:panose1 w:val="020B0503020000020004"/>
    <w:charset w:val="81"/>
    <w:family w:val="auto"/>
    <w:pitch w:val="default"/>
    <w:sig w:usb0="900002AF" w:usb1="01D77CFB" w:usb2="00000012" w:usb3="00000000" w:csb0="00080001" w:csb1="00000000"/>
  </w:font>
  <w:font w:name="SimSun-ExtB">
    <w:panose1 w:val="02010609060101010101"/>
    <w:charset w:val="86"/>
    <w:family w:val="auto"/>
    <w:pitch w:val="default"/>
    <w:sig w:usb0="00000001" w:usb1="02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D6206"/>
    <w:multiLevelType w:val="singleLevel"/>
    <w:tmpl w:val="59FD6206"/>
    <w:lvl w:ilvl="0" w:tentative="0">
      <w:start w:val="1"/>
      <w:numFmt w:val="chineseCounting"/>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736D"/>
    <w:rsid w:val="00037AF6"/>
    <w:rsid w:val="00045A61"/>
    <w:rsid w:val="00075D5F"/>
    <w:rsid w:val="000C3A19"/>
    <w:rsid w:val="000E3560"/>
    <w:rsid w:val="00122B0C"/>
    <w:rsid w:val="001245BB"/>
    <w:rsid w:val="00175374"/>
    <w:rsid w:val="0018479D"/>
    <w:rsid w:val="00241FD4"/>
    <w:rsid w:val="00251B12"/>
    <w:rsid w:val="002645FB"/>
    <w:rsid w:val="00276E22"/>
    <w:rsid w:val="002842AC"/>
    <w:rsid w:val="00296113"/>
    <w:rsid w:val="002A591B"/>
    <w:rsid w:val="002F3E58"/>
    <w:rsid w:val="00300512"/>
    <w:rsid w:val="0030542C"/>
    <w:rsid w:val="00311B7A"/>
    <w:rsid w:val="00383438"/>
    <w:rsid w:val="003A42AA"/>
    <w:rsid w:val="003A4525"/>
    <w:rsid w:val="003E1A7F"/>
    <w:rsid w:val="003F6C9B"/>
    <w:rsid w:val="003F6ED1"/>
    <w:rsid w:val="00451871"/>
    <w:rsid w:val="00472923"/>
    <w:rsid w:val="00484F3A"/>
    <w:rsid w:val="004A7785"/>
    <w:rsid w:val="004E3066"/>
    <w:rsid w:val="004E74CD"/>
    <w:rsid w:val="00500656"/>
    <w:rsid w:val="00500920"/>
    <w:rsid w:val="00503846"/>
    <w:rsid w:val="005544A9"/>
    <w:rsid w:val="00573562"/>
    <w:rsid w:val="005C0C90"/>
    <w:rsid w:val="005D555C"/>
    <w:rsid w:val="00614A29"/>
    <w:rsid w:val="00634A59"/>
    <w:rsid w:val="00646341"/>
    <w:rsid w:val="006D6F71"/>
    <w:rsid w:val="006E4315"/>
    <w:rsid w:val="007458AA"/>
    <w:rsid w:val="0075393C"/>
    <w:rsid w:val="00776C08"/>
    <w:rsid w:val="007A2CA5"/>
    <w:rsid w:val="007B4EE0"/>
    <w:rsid w:val="007E1DA8"/>
    <w:rsid w:val="007F6C26"/>
    <w:rsid w:val="008334AE"/>
    <w:rsid w:val="00836FED"/>
    <w:rsid w:val="00845CD2"/>
    <w:rsid w:val="008502D8"/>
    <w:rsid w:val="00852B0D"/>
    <w:rsid w:val="00881692"/>
    <w:rsid w:val="008B3CC5"/>
    <w:rsid w:val="008B575E"/>
    <w:rsid w:val="008C2BAF"/>
    <w:rsid w:val="008E4261"/>
    <w:rsid w:val="008F4662"/>
    <w:rsid w:val="00905D08"/>
    <w:rsid w:val="00925753"/>
    <w:rsid w:val="00927F0B"/>
    <w:rsid w:val="00946B10"/>
    <w:rsid w:val="00966C5C"/>
    <w:rsid w:val="00973104"/>
    <w:rsid w:val="009A2F31"/>
    <w:rsid w:val="009E2D26"/>
    <w:rsid w:val="00A421CD"/>
    <w:rsid w:val="00A63FF5"/>
    <w:rsid w:val="00A72D2E"/>
    <w:rsid w:val="00A911E7"/>
    <w:rsid w:val="00A939D9"/>
    <w:rsid w:val="00AA1420"/>
    <w:rsid w:val="00AD63DD"/>
    <w:rsid w:val="00B10A3B"/>
    <w:rsid w:val="00B20712"/>
    <w:rsid w:val="00B43238"/>
    <w:rsid w:val="00B75216"/>
    <w:rsid w:val="00B91D52"/>
    <w:rsid w:val="00BA1ACD"/>
    <w:rsid w:val="00BF0E87"/>
    <w:rsid w:val="00C321E4"/>
    <w:rsid w:val="00C74BAB"/>
    <w:rsid w:val="00CA7176"/>
    <w:rsid w:val="00CD2773"/>
    <w:rsid w:val="00CD749E"/>
    <w:rsid w:val="00CE143B"/>
    <w:rsid w:val="00D900E6"/>
    <w:rsid w:val="00D9708D"/>
    <w:rsid w:val="00DB52AB"/>
    <w:rsid w:val="00DC0C5A"/>
    <w:rsid w:val="00E009F6"/>
    <w:rsid w:val="00E14843"/>
    <w:rsid w:val="00E167C7"/>
    <w:rsid w:val="00E4508D"/>
    <w:rsid w:val="00E62488"/>
    <w:rsid w:val="00E81411"/>
    <w:rsid w:val="00EA4DE3"/>
    <w:rsid w:val="00EC47F6"/>
    <w:rsid w:val="00EE1B43"/>
    <w:rsid w:val="00F153EF"/>
    <w:rsid w:val="00F5243D"/>
    <w:rsid w:val="00F55FB6"/>
    <w:rsid w:val="00F66032"/>
    <w:rsid w:val="00F77FBF"/>
    <w:rsid w:val="00F958C2"/>
    <w:rsid w:val="01987054"/>
    <w:rsid w:val="01B8665E"/>
    <w:rsid w:val="03B72ACC"/>
    <w:rsid w:val="096749D8"/>
    <w:rsid w:val="0B2F1550"/>
    <w:rsid w:val="0DA54CC7"/>
    <w:rsid w:val="0EB518F9"/>
    <w:rsid w:val="0EC81E8B"/>
    <w:rsid w:val="0EFC5808"/>
    <w:rsid w:val="0F0234F5"/>
    <w:rsid w:val="0F1035F3"/>
    <w:rsid w:val="108E3BBA"/>
    <w:rsid w:val="121A0662"/>
    <w:rsid w:val="123C5E2D"/>
    <w:rsid w:val="144E7AE3"/>
    <w:rsid w:val="14E9235A"/>
    <w:rsid w:val="153713FA"/>
    <w:rsid w:val="15D5565F"/>
    <w:rsid w:val="1788440F"/>
    <w:rsid w:val="18E31678"/>
    <w:rsid w:val="1AE51F2F"/>
    <w:rsid w:val="1BF44E94"/>
    <w:rsid w:val="1F537650"/>
    <w:rsid w:val="20A101E9"/>
    <w:rsid w:val="24362D43"/>
    <w:rsid w:val="247721D8"/>
    <w:rsid w:val="24F21C8B"/>
    <w:rsid w:val="251F1B03"/>
    <w:rsid w:val="254C6D38"/>
    <w:rsid w:val="260A1D17"/>
    <w:rsid w:val="26176D45"/>
    <w:rsid w:val="27145E9C"/>
    <w:rsid w:val="27A93CB5"/>
    <w:rsid w:val="28FA2960"/>
    <w:rsid w:val="299244EE"/>
    <w:rsid w:val="2BA4424C"/>
    <w:rsid w:val="2D0619A5"/>
    <w:rsid w:val="2E7374C9"/>
    <w:rsid w:val="2E9501FF"/>
    <w:rsid w:val="311B13F0"/>
    <w:rsid w:val="323477D6"/>
    <w:rsid w:val="32953243"/>
    <w:rsid w:val="332E32F7"/>
    <w:rsid w:val="33995FFF"/>
    <w:rsid w:val="34271EFD"/>
    <w:rsid w:val="36E569D2"/>
    <w:rsid w:val="3B1D6F70"/>
    <w:rsid w:val="3B7B719F"/>
    <w:rsid w:val="3C8D107D"/>
    <w:rsid w:val="3CFF4B2F"/>
    <w:rsid w:val="3D495E6C"/>
    <w:rsid w:val="3D667F71"/>
    <w:rsid w:val="3F417180"/>
    <w:rsid w:val="41C9648B"/>
    <w:rsid w:val="42674473"/>
    <w:rsid w:val="44C6527C"/>
    <w:rsid w:val="44DE6E4F"/>
    <w:rsid w:val="45A9335C"/>
    <w:rsid w:val="46E8326E"/>
    <w:rsid w:val="49DD0CF1"/>
    <w:rsid w:val="4AE860BD"/>
    <w:rsid w:val="4C5765F4"/>
    <w:rsid w:val="4DB20883"/>
    <w:rsid w:val="4DE76924"/>
    <w:rsid w:val="500E0437"/>
    <w:rsid w:val="5074169C"/>
    <w:rsid w:val="50C56A5F"/>
    <w:rsid w:val="50F17A52"/>
    <w:rsid w:val="52D171C9"/>
    <w:rsid w:val="532C5B65"/>
    <w:rsid w:val="53C57D1C"/>
    <w:rsid w:val="56E8581C"/>
    <w:rsid w:val="572820FF"/>
    <w:rsid w:val="582154CD"/>
    <w:rsid w:val="58DA742E"/>
    <w:rsid w:val="5A21147C"/>
    <w:rsid w:val="5A670037"/>
    <w:rsid w:val="5B5221DE"/>
    <w:rsid w:val="5EEC2DA3"/>
    <w:rsid w:val="613D793E"/>
    <w:rsid w:val="62D5446E"/>
    <w:rsid w:val="63324A91"/>
    <w:rsid w:val="6357474B"/>
    <w:rsid w:val="63D85377"/>
    <w:rsid w:val="64265EF8"/>
    <w:rsid w:val="64F22E88"/>
    <w:rsid w:val="65551A2D"/>
    <w:rsid w:val="65E03666"/>
    <w:rsid w:val="677E4EE1"/>
    <w:rsid w:val="67BD2BD9"/>
    <w:rsid w:val="694F3DC5"/>
    <w:rsid w:val="69B72226"/>
    <w:rsid w:val="6A8974A8"/>
    <w:rsid w:val="6CD36BE4"/>
    <w:rsid w:val="6DF960D5"/>
    <w:rsid w:val="6EA533E2"/>
    <w:rsid w:val="6F2173D1"/>
    <w:rsid w:val="6F2975D0"/>
    <w:rsid w:val="6F2D6959"/>
    <w:rsid w:val="6FA65DBC"/>
    <w:rsid w:val="7022635D"/>
    <w:rsid w:val="70DB0011"/>
    <w:rsid w:val="71401B57"/>
    <w:rsid w:val="71752ABA"/>
    <w:rsid w:val="731D5677"/>
    <w:rsid w:val="734B7B05"/>
    <w:rsid w:val="77FA74F6"/>
    <w:rsid w:val="785A4A26"/>
    <w:rsid w:val="79D12B8B"/>
    <w:rsid w:val="7A1B629A"/>
    <w:rsid w:val="7A472FCC"/>
    <w:rsid w:val="7ACA38EE"/>
    <w:rsid w:val="7B161B95"/>
    <w:rsid w:val="7B3F2F67"/>
    <w:rsid w:val="7C753C84"/>
    <w:rsid w:val="7CE3021A"/>
    <w:rsid w:val="7D1903D3"/>
    <w:rsid w:val="7E6A0B9C"/>
    <w:rsid w:val="7EFD6FBD"/>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toc 1"/>
    <w:basedOn w:val="1"/>
    <w:next w:val="1"/>
    <w:qFormat/>
    <w:uiPriority w:val="99"/>
    <w:rPr>
      <w:rFonts w:ascii="Times New Roman" w:hAnsi="Times New Roman"/>
      <w:szCs w:val="24"/>
    </w:rPr>
  </w:style>
  <w:style w:type="paragraph" w:styleId="5">
    <w:name w:val="toc 2"/>
    <w:basedOn w:val="1"/>
    <w:next w:val="1"/>
    <w:qFormat/>
    <w:uiPriority w:val="99"/>
    <w:pPr>
      <w:ind w:left="420" w:leftChars="200"/>
    </w:pPr>
    <w:rPr>
      <w:rFonts w:ascii="Times New Roman" w:hAnsi="Times New Roman"/>
      <w:szCs w:val="24"/>
    </w:rPr>
  </w:style>
  <w:style w:type="character" w:customStyle="1" w:styleId="8">
    <w:name w:val="页眉 Char"/>
    <w:basedOn w:val="6"/>
    <w:link w:val="3"/>
    <w:qFormat/>
    <w:locked/>
    <w:uiPriority w:val="99"/>
    <w:rPr>
      <w:rFonts w:ascii="Times New Roman" w:hAnsi="Times New Roman" w:eastAsia="宋体" w:cs="Times New Roman"/>
      <w:sz w:val="18"/>
      <w:szCs w:val="18"/>
    </w:rPr>
  </w:style>
  <w:style w:type="character" w:customStyle="1" w:styleId="9">
    <w:name w:val="页脚 Char"/>
    <w:basedOn w:val="6"/>
    <w:link w:val="2"/>
    <w:qFormat/>
    <w:locked/>
    <w:uiPriority w:val="99"/>
    <w:rPr>
      <w:rFonts w:ascii="Times New Roman" w:hAnsi="Times New Roman" w:eastAsia="宋体" w:cs="Times New Roman"/>
      <w:sz w:val="18"/>
      <w:szCs w:val="18"/>
    </w:rPr>
  </w:style>
  <w:style w:type="paragraph" w:customStyle="1" w:styleId="10">
    <w:name w:val="p0"/>
    <w:basedOn w:val="1"/>
    <w:qFormat/>
    <w:uiPriority w:val="0"/>
    <w:pPr>
      <w:widowControl/>
      <w:spacing w:line="240" w:lineRule="auto"/>
      <w:ind w:firstLine="0" w:firstLineChars="0"/>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1857</Words>
  <Characters>194</Characters>
  <Lines>1</Lines>
  <Paragraphs>4</Paragraphs>
  <ScaleCrop>false</ScaleCrop>
  <LinksUpToDate>false</LinksUpToDate>
  <CharactersWithSpaces>2047</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lenovo</cp:lastModifiedBy>
  <dcterms:modified xsi:type="dcterms:W3CDTF">2017-11-06T02:36:00Z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